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8FDD6" w14:textId="77777777" w:rsidR="002A64E0" w:rsidRDefault="00C354A2">
      <w:pPr>
        <w:pStyle w:val="BodyText"/>
        <w:ind w:left="500"/>
        <w:rPr>
          <w:rFonts w:ascii="Times New Roman"/>
          <w:sz w:val="20"/>
        </w:rPr>
      </w:pPr>
      <w:r>
        <w:rPr>
          <w:rFonts w:ascii="Times New Roman"/>
          <w:noProof/>
          <w:sz w:val="20"/>
        </w:rPr>
        <w:drawing>
          <wp:inline distT="0" distB="0" distL="0" distR="0" wp14:anchorId="57390089" wp14:editId="5739008A">
            <wp:extent cx="2100262" cy="210026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00262" cy="2100262"/>
                    </a:xfrm>
                    <a:prstGeom prst="rect">
                      <a:avLst/>
                    </a:prstGeom>
                  </pic:spPr>
                </pic:pic>
              </a:graphicData>
            </a:graphic>
          </wp:inline>
        </w:drawing>
      </w:r>
    </w:p>
    <w:p w14:paraId="5738FDD7" w14:textId="77777777" w:rsidR="002A64E0" w:rsidRDefault="002A64E0">
      <w:pPr>
        <w:pStyle w:val="BodyText"/>
        <w:rPr>
          <w:rFonts w:ascii="Times New Roman"/>
          <w:sz w:val="20"/>
        </w:rPr>
      </w:pPr>
    </w:p>
    <w:p w14:paraId="5738FDD8" w14:textId="77777777" w:rsidR="002A64E0" w:rsidRDefault="002A64E0">
      <w:pPr>
        <w:pStyle w:val="BodyText"/>
        <w:rPr>
          <w:rFonts w:ascii="Times New Roman"/>
          <w:sz w:val="20"/>
        </w:rPr>
      </w:pPr>
    </w:p>
    <w:p w14:paraId="5738FDD9" w14:textId="77777777" w:rsidR="002A64E0" w:rsidRDefault="002A64E0">
      <w:pPr>
        <w:pStyle w:val="BodyText"/>
        <w:rPr>
          <w:rFonts w:ascii="Times New Roman"/>
          <w:sz w:val="20"/>
        </w:rPr>
      </w:pPr>
    </w:p>
    <w:p w14:paraId="5738FDDA" w14:textId="77777777" w:rsidR="002A64E0" w:rsidRDefault="002A64E0">
      <w:pPr>
        <w:pStyle w:val="BodyText"/>
        <w:rPr>
          <w:rFonts w:ascii="Times New Roman"/>
          <w:sz w:val="20"/>
        </w:rPr>
      </w:pPr>
    </w:p>
    <w:p w14:paraId="5738FDDB" w14:textId="77777777" w:rsidR="002A64E0" w:rsidRDefault="002A64E0">
      <w:pPr>
        <w:pStyle w:val="BodyText"/>
        <w:rPr>
          <w:rFonts w:ascii="Times New Roman"/>
          <w:sz w:val="20"/>
        </w:rPr>
      </w:pPr>
    </w:p>
    <w:p w14:paraId="5738FDDC" w14:textId="77777777" w:rsidR="002A64E0" w:rsidRDefault="002A64E0">
      <w:pPr>
        <w:pStyle w:val="BodyText"/>
        <w:rPr>
          <w:rFonts w:ascii="Times New Roman"/>
          <w:sz w:val="20"/>
        </w:rPr>
      </w:pPr>
    </w:p>
    <w:p w14:paraId="5738FDDD" w14:textId="77777777" w:rsidR="002A64E0" w:rsidRDefault="002A64E0">
      <w:pPr>
        <w:pStyle w:val="BodyText"/>
        <w:rPr>
          <w:rFonts w:ascii="Times New Roman"/>
          <w:sz w:val="20"/>
        </w:rPr>
      </w:pPr>
    </w:p>
    <w:p w14:paraId="5738FDDE" w14:textId="77777777" w:rsidR="002A64E0" w:rsidRDefault="002A64E0">
      <w:pPr>
        <w:pStyle w:val="BodyText"/>
        <w:rPr>
          <w:rFonts w:ascii="Times New Roman"/>
          <w:sz w:val="20"/>
        </w:rPr>
      </w:pPr>
    </w:p>
    <w:p w14:paraId="5738FDDF" w14:textId="77777777" w:rsidR="002A64E0" w:rsidRDefault="002A64E0">
      <w:pPr>
        <w:pStyle w:val="BodyText"/>
        <w:rPr>
          <w:rFonts w:ascii="Times New Roman"/>
          <w:sz w:val="20"/>
        </w:rPr>
      </w:pPr>
    </w:p>
    <w:p w14:paraId="5738FDE0" w14:textId="77777777" w:rsidR="002A64E0" w:rsidRDefault="002A64E0">
      <w:pPr>
        <w:pStyle w:val="BodyText"/>
        <w:rPr>
          <w:rFonts w:ascii="Times New Roman"/>
          <w:sz w:val="20"/>
        </w:rPr>
      </w:pPr>
    </w:p>
    <w:p w14:paraId="5738FDE1" w14:textId="77777777" w:rsidR="002A64E0" w:rsidRDefault="002A64E0">
      <w:pPr>
        <w:pStyle w:val="BodyText"/>
        <w:rPr>
          <w:rFonts w:ascii="Times New Roman"/>
          <w:sz w:val="20"/>
        </w:rPr>
      </w:pPr>
    </w:p>
    <w:p w14:paraId="5738FDE2" w14:textId="77777777" w:rsidR="002A64E0" w:rsidRDefault="002A64E0">
      <w:pPr>
        <w:pStyle w:val="BodyText"/>
        <w:rPr>
          <w:rFonts w:ascii="Times New Roman"/>
          <w:sz w:val="20"/>
        </w:rPr>
      </w:pPr>
    </w:p>
    <w:p w14:paraId="5738FDE3" w14:textId="77777777" w:rsidR="002A64E0" w:rsidRDefault="002A64E0">
      <w:pPr>
        <w:pStyle w:val="BodyText"/>
        <w:rPr>
          <w:rFonts w:ascii="Times New Roman"/>
          <w:sz w:val="20"/>
        </w:rPr>
      </w:pPr>
    </w:p>
    <w:p w14:paraId="5738FDE4" w14:textId="77777777" w:rsidR="002A64E0" w:rsidRDefault="002A64E0">
      <w:pPr>
        <w:pStyle w:val="BodyText"/>
        <w:rPr>
          <w:rFonts w:ascii="Times New Roman"/>
          <w:sz w:val="20"/>
        </w:rPr>
      </w:pPr>
    </w:p>
    <w:p w14:paraId="5738FDE5" w14:textId="77777777" w:rsidR="002A64E0" w:rsidRDefault="002A64E0">
      <w:pPr>
        <w:pStyle w:val="BodyText"/>
        <w:rPr>
          <w:rFonts w:ascii="Times New Roman"/>
          <w:sz w:val="20"/>
        </w:rPr>
      </w:pPr>
    </w:p>
    <w:p w14:paraId="5738FDE6" w14:textId="77777777" w:rsidR="002A64E0" w:rsidRDefault="002A64E0">
      <w:pPr>
        <w:pStyle w:val="BodyText"/>
        <w:rPr>
          <w:rFonts w:ascii="Times New Roman"/>
          <w:sz w:val="20"/>
        </w:rPr>
      </w:pPr>
    </w:p>
    <w:p w14:paraId="5738FDE7" w14:textId="77777777" w:rsidR="002A64E0" w:rsidRDefault="002A64E0">
      <w:pPr>
        <w:pStyle w:val="BodyText"/>
        <w:rPr>
          <w:rFonts w:ascii="Times New Roman"/>
          <w:sz w:val="20"/>
        </w:rPr>
      </w:pPr>
    </w:p>
    <w:p w14:paraId="5738FDE8" w14:textId="77777777" w:rsidR="002A64E0" w:rsidRDefault="002A64E0">
      <w:pPr>
        <w:pStyle w:val="BodyText"/>
        <w:rPr>
          <w:rFonts w:ascii="Times New Roman"/>
          <w:sz w:val="20"/>
        </w:rPr>
      </w:pPr>
    </w:p>
    <w:p w14:paraId="5738FDE9" w14:textId="77777777" w:rsidR="002A64E0" w:rsidRDefault="002A64E0">
      <w:pPr>
        <w:pStyle w:val="BodyText"/>
        <w:rPr>
          <w:rFonts w:ascii="Times New Roman"/>
          <w:sz w:val="20"/>
        </w:rPr>
      </w:pPr>
    </w:p>
    <w:p w14:paraId="5738FDEA" w14:textId="77777777" w:rsidR="002A64E0" w:rsidRDefault="002A64E0">
      <w:pPr>
        <w:pStyle w:val="BodyText"/>
        <w:rPr>
          <w:rFonts w:ascii="Times New Roman"/>
          <w:sz w:val="20"/>
        </w:rPr>
      </w:pPr>
    </w:p>
    <w:p w14:paraId="5738FDEB" w14:textId="77777777" w:rsidR="002A64E0" w:rsidRDefault="002A64E0">
      <w:pPr>
        <w:pStyle w:val="BodyText"/>
        <w:rPr>
          <w:rFonts w:ascii="Times New Roman"/>
          <w:sz w:val="20"/>
        </w:rPr>
      </w:pPr>
    </w:p>
    <w:p w14:paraId="5738FDEC" w14:textId="77777777" w:rsidR="002A64E0" w:rsidRDefault="002A64E0">
      <w:pPr>
        <w:pStyle w:val="BodyText"/>
        <w:rPr>
          <w:rFonts w:ascii="Times New Roman"/>
          <w:sz w:val="20"/>
        </w:rPr>
      </w:pPr>
    </w:p>
    <w:p w14:paraId="5738FDED" w14:textId="77777777" w:rsidR="002A64E0" w:rsidRDefault="002A64E0">
      <w:pPr>
        <w:pStyle w:val="BodyText"/>
        <w:rPr>
          <w:rFonts w:ascii="Times New Roman"/>
          <w:sz w:val="20"/>
        </w:rPr>
      </w:pPr>
    </w:p>
    <w:p w14:paraId="5738FDEE" w14:textId="77777777" w:rsidR="002A64E0" w:rsidRDefault="002A64E0">
      <w:pPr>
        <w:pStyle w:val="BodyText"/>
        <w:rPr>
          <w:rFonts w:ascii="Times New Roman"/>
          <w:sz w:val="20"/>
        </w:rPr>
      </w:pPr>
    </w:p>
    <w:p w14:paraId="5738FDEF" w14:textId="77777777" w:rsidR="002A64E0" w:rsidRDefault="002A64E0">
      <w:pPr>
        <w:pStyle w:val="BodyText"/>
        <w:rPr>
          <w:rFonts w:ascii="Times New Roman"/>
          <w:sz w:val="20"/>
        </w:rPr>
      </w:pPr>
    </w:p>
    <w:p w14:paraId="5738FDF0" w14:textId="77777777" w:rsidR="002A64E0" w:rsidRDefault="002A64E0">
      <w:pPr>
        <w:pStyle w:val="BodyText"/>
        <w:rPr>
          <w:rFonts w:ascii="Times New Roman"/>
          <w:sz w:val="20"/>
        </w:rPr>
      </w:pPr>
    </w:p>
    <w:p w14:paraId="5738FDF1" w14:textId="77777777" w:rsidR="002A64E0" w:rsidRDefault="002A64E0">
      <w:pPr>
        <w:pStyle w:val="BodyText"/>
        <w:rPr>
          <w:rFonts w:ascii="Times New Roman"/>
          <w:sz w:val="20"/>
        </w:rPr>
      </w:pPr>
    </w:p>
    <w:p w14:paraId="5738FDF2" w14:textId="77777777" w:rsidR="002A64E0" w:rsidRDefault="002A64E0">
      <w:pPr>
        <w:pStyle w:val="BodyText"/>
        <w:rPr>
          <w:rFonts w:ascii="Times New Roman"/>
          <w:sz w:val="20"/>
        </w:rPr>
      </w:pPr>
    </w:p>
    <w:p w14:paraId="5738FDF3" w14:textId="77777777" w:rsidR="002A64E0" w:rsidRDefault="002A64E0">
      <w:pPr>
        <w:pStyle w:val="BodyText"/>
        <w:rPr>
          <w:rFonts w:ascii="Times New Roman"/>
          <w:sz w:val="20"/>
        </w:rPr>
      </w:pPr>
    </w:p>
    <w:p w14:paraId="5738FDF4" w14:textId="77777777" w:rsidR="002A64E0" w:rsidRDefault="002A64E0">
      <w:pPr>
        <w:pStyle w:val="BodyText"/>
        <w:rPr>
          <w:rFonts w:ascii="Times New Roman"/>
          <w:sz w:val="20"/>
        </w:rPr>
      </w:pPr>
    </w:p>
    <w:p w14:paraId="5738FDF5" w14:textId="77777777" w:rsidR="002A64E0" w:rsidRDefault="002A64E0">
      <w:pPr>
        <w:pStyle w:val="BodyText"/>
        <w:rPr>
          <w:rFonts w:ascii="Times New Roman"/>
          <w:sz w:val="20"/>
        </w:rPr>
      </w:pPr>
    </w:p>
    <w:p w14:paraId="5738FDF6" w14:textId="77777777" w:rsidR="002A64E0" w:rsidRDefault="002A64E0">
      <w:pPr>
        <w:pStyle w:val="BodyText"/>
        <w:rPr>
          <w:rFonts w:ascii="Times New Roman"/>
          <w:sz w:val="20"/>
        </w:rPr>
      </w:pPr>
    </w:p>
    <w:p w14:paraId="5738FDF7" w14:textId="77777777" w:rsidR="002A64E0" w:rsidRDefault="002A64E0">
      <w:pPr>
        <w:pStyle w:val="BodyText"/>
        <w:rPr>
          <w:rFonts w:ascii="Times New Roman"/>
          <w:sz w:val="20"/>
        </w:rPr>
      </w:pPr>
    </w:p>
    <w:p w14:paraId="5738FDF8" w14:textId="77777777" w:rsidR="002A64E0" w:rsidRDefault="002A64E0">
      <w:pPr>
        <w:pStyle w:val="BodyText"/>
        <w:spacing w:before="6"/>
        <w:rPr>
          <w:rFonts w:ascii="Times New Roman"/>
          <w:sz w:val="17"/>
        </w:rPr>
      </w:pPr>
    </w:p>
    <w:p w14:paraId="5738FDF9" w14:textId="77777777" w:rsidR="002A64E0" w:rsidRDefault="008E373D">
      <w:pPr>
        <w:pStyle w:val="Title"/>
      </w:pPr>
      <w:r>
        <w:pict w14:anchorId="5739008C">
          <v:group id="_x0000_s1052" alt="A picture containing tree, grass, outdoor, sky  Description automatically generated" style="position:absolute;left:0;text-align:left;margin-left:64.8pt;margin-top:-385.65pt;width:511.7pt;height:392.55pt;z-index:-253147136;mso-position-horizontal-relative:page" coordorigin="1296,-7713" coordsize="10234,7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alt="A picture containing tree, grass, outdoor, sky  Description automatically generated" style="position:absolute;left:1296;top:-7714;width:10234;height:7851">
              <v:imagedata r:id="rId8" o:title=""/>
            </v:shape>
            <v:shapetype id="_x0000_t202" coordsize="21600,21600" o:spt="202" path="m,l,21600r21600,l21600,xe">
              <v:stroke joinstyle="miter"/>
              <v:path gradientshapeok="t" o:connecttype="rect"/>
            </v:shapetype>
            <v:shape id="_x0000_s1053" type="#_x0000_t202" style="position:absolute;left:1296;top:-7714;width:10234;height:7851" filled="f" stroked="f">
              <v:textbox inset="0,0,0,0">
                <w:txbxContent>
                  <w:p w14:paraId="573900B4" w14:textId="77777777" w:rsidR="002A64E0" w:rsidRDefault="00C354A2">
                    <w:pPr>
                      <w:spacing w:line="560" w:lineRule="exact"/>
                      <w:ind w:left="144"/>
                      <w:rPr>
                        <w:sz w:val="52"/>
                      </w:rPr>
                    </w:pPr>
                    <w:r>
                      <w:rPr>
                        <w:sz w:val="52"/>
                      </w:rPr>
                      <w:t>The Borough of Silverdale</w:t>
                    </w:r>
                  </w:p>
                  <w:p w14:paraId="573900B5" w14:textId="77777777" w:rsidR="002A64E0" w:rsidRDefault="00C354A2">
                    <w:pPr>
                      <w:ind w:left="144" w:right="1437"/>
                      <w:rPr>
                        <w:sz w:val="52"/>
                      </w:rPr>
                    </w:pPr>
                    <w:r>
                      <w:rPr>
                        <w:b/>
                        <w:sz w:val="52"/>
                      </w:rPr>
                      <w:t xml:space="preserve">2022 Implementable Plan Update </w:t>
                    </w:r>
                    <w:r>
                      <w:rPr>
                        <w:sz w:val="52"/>
                      </w:rPr>
                      <w:t>to the 2016 Comprehensive Plan</w:t>
                    </w:r>
                  </w:p>
                </w:txbxContent>
              </v:textbox>
            </v:shape>
            <w10:wrap anchorx="page"/>
          </v:group>
        </w:pict>
      </w:r>
      <w:r w:rsidR="00C354A2">
        <w:t>Draft –September 2022</w:t>
      </w:r>
    </w:p>
    <w:p w14:paraId="5738FDFA" w14:textId="77777777" w:rsidR="002A64E0" w:rsidRDefault="00C354A2">
      <w:pPr>
        <w:spacing w:before="1"/>
        <w:ind w:left="500"/>
        <w:rPr>
          <w:sz w:val="20"/>
        </w:rPr>
      </w:pPr>
      <w:r>
        <w:rPr>
          <w:noProof/>
        </w:rPr>
        <w:drawing>
          <wp:anchor distT="0" distB="0" distL="0" distR="0" simplePos="0" relativeHeight="251660288" behindDoc="0" locked="0" layoutInCell="1" allowOverlap="1" wp14:anchorId="5739008D" wp14:editId="5739008E">
            <wp:simplePos x="0" y="0"/>
            <wp:positionH relativeFrom="page">
              <wp:posOffset>859155</wp:posOffset>
            </wp:positionH>
            <wp:positionV relativeFrom="paragraph">
              <wp:posOffset>243350</wp:posOffset>
            </wp:positionV>
            <wp:extent cx="2748935" cy="662749"/>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2748935" cy="662749"/>
                    </a:xfrm>
                    <a:prstGeom prst="rect">
                      <a:avLst/>
                    </a:prstGeom>
                  </pic:spPr>
                </pic:pic>
              </a:graphicData>
            </a:graphic>
          </wp:anchor>
        </w:drawing>
      </w:r>
      <w:r>
        <w:rPr>
          <w:i/>
          <w:sz w:val="20"/>
        </w:rPr>
        <w:t>Prepared by</w:t>
      </w:r>
      <w:r>
        <w:rPr>
          <w:sz w:val="20"/>
        </w:rPr>
        <w:t>:</w:t>
      </w:r>
    </w:p>
    <w:p w14:paraId="5738FDFB" w14:textId="77777777" w:rsidR="002A64E0" w:rsidRDefault="002A64E0">
      <w:pPr>
        <w:pStyle w:val="BodyText"/>
        <w:spacing w:before="8"/>
        <w:rPr>
          <w:sz w:val="7"/>
        </w:rPr>
      </w:pPr>
    </w:p>
    <w:p w14:paraId="5738FDFC" w14:textId="77777777" w:rsidR="002A64E0" w:rsidRDefault="008E373D">
      <w:pPr>
        <w:pStyle w:val="BodyText"/>
        <w:spacing w:line="20" w:lineRule="exact"/>
        <w:ind w:left="466"/>
        <w:rPr>
          <w:sz w:val="2"/>
        </w:rPr>
      </w:pPr>
      <w:r>
        <w:rPr>
          <w:sz w:val="2"/>
        </w:rPr>
      </w:r>
      <w:r>
        <w:rPr>
          <w:sz w:val="2"/>
        </w:rPr>
        <w:pict w14:anchorId="57390090">
          <v:group id="_x0000_s1050" style="width:470.95pt;height:.5pt;mso-position-horizontal-relative:char;mso-position-vertical-relative:line" coordsize="9419,10">
            <v:line id="_x0000_s1051" style="position:absolute" from="0,5" to="9419,5" strokecolor="#d9d9d9" strokeweight=".48pt"/>
            <w10:anchorlock/>
          </v:group>
        </w:pict>
      </w:r>
    </w:p>
    <w:p w14:paraId="5738FDFD" w14:textId="77777777" w:rsidR="002A64E0" w:rsidRDefault="002A64E0">
      <w:pPr>
        <w:spacing w:line="20" w:lineRule="exact"/>
        <w:rPr>
          <w:sz w:val="2"/>
        </w:rPr>
        <w:sectPr w:rsidR="002A64E0">
          <w:footerReference w:type="default" r:id="rId10"/>
          <w:type w:val="continuous"/>
          <w:pgSz w:w="12240" w:h="15840"/>
          <w:pgMar w:top="1440" w:right="600" w:bottom="1200" w:left="940" w:header="720" w:footer="1012" w:gutter="0"/>
          <w:cols w:space="720"/>
        </w:sectPr>
      </w:pPr>
    </w:p>
    <w:p w14:paraId="5738FDFE" w14:textId="77777777" w:rsidR="002A64E0" w:rsidRDefault="00C354A2">
      <w:pPr>
        <w:spacing w:before="60"/>
        <w:ind w:left="500"/>
        <w:rPr>
          <w:sz w:val="32"/>
        </w:rPr>
      </w:pPr>
      <w:r>
        <w:rPr>
          <w:noProof/>
        </w:rPr>
        <w:lastRenderedPageBreak/>
        <w:drawing>
          <wp:anchor distT="0" distB="0" distL="0" distR="0" simplePos="0" relativeHeight="251664384" behindDoc="0" locked="0" layoutInCell="1" allowOverlap="1" wp14:anchorId="57390091" wp14:editId="57390092">
            <wp:simplePos x="0" y="0"/>
            <wp:positionH relativeFrom="page">
              <wp:posOffset>5080000</wp:posOffset>
            </wp:positionH>
            <wp:positionV relativeFrom="paragraph">
              <wp:posOffset>38536</wp:posOffset>
            </wp:positionV>
            <wp:extent cx="1847850" cy="184785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1847850" cy="1847850"/>
                    </a:xfrm>
                    <a:prstGeom prst="rect">
                      <a:avLst/>
                    </a:prstGeom>
                  </pic:spPr>
                </pic:pic>
              </a:graphicData>
            </a:graphic>
          </wp:anchor>
        </w:drawing>
      </w:r>
      <w:r>
        <w:rPr>
          <w:sz w:val="32"/>
        </w:rPr>
        <w:t>The Borough of Silverdale</w:t>
      </w:r>
    </w:p>
    <w:p w14:paraId="5738FDFF" w14:textId="77777777" w:rsidR="002A64E0" w:rsidRDefault="00C354A2">
      <w:pPr>
        <w:spacing w:before="1"/>
        <w:ind w:left="500" w:right="4867"/>
        <w:rPr>
          <w:sz w:val="32"/>
        </w:rPr>
      </w:pPr>
      <w:r>
        <w:rPr>
          <w:b/>
          <w:sz w:val="32"/>
        </w:rPr>
        <w:t xml:space="preserve">2022 Implementable Plan Update </w:t>
      </w:r>
      <w:r>
        <w:rPr>
          <w:sz w:val="32"/>
        </w:rPr>
        <w:t>to the 2016 Comprehensive Plan</w:t>
      </w:r>
    </w:p>
    <w:p w14:paraId="5738FE00" w14:textId="77777777" w:rsidR="002A64E0" w:rsidRDefault="00C354A2">
      <w:pPr>
        <w:pStyle w:val="Heading1"/>
        <w:spacing w:before="269"/>
      </w:pPr>
      <w:r>
        <w:t>Mayor</w:t>
      </w:r>
    </w:p>
    <w:p w14:paraId="5738FE01" w14:textId="77777777" w:rsidR="002A64E0" w:rsidRDefault="00C354A2">
      <w:pPr>
        <w:pStyle w:val="BodyText"/>
        <w:ind w:left="500"/>
      </w:pPr>
      <w:r>
        <w:t>Steven Cordell</w:t>
      </w:r>
    </w:p>
    <w:p w14:paraId="5738FE02" w14:textId="77777777" w:rsidR="002A64E0" w:rsidRDefault="002A64E0">
      <w:pPr>
        <w:pStyle w:val="BodyText"/>
        <w:spacing w:before="11"/>
        <w:rPr>
          <w:sz w:val="27"/>
        </w:rPr>
      </w:pPr>
    </w:p>
    <w:p w14:paraId="5738FE03" w14:textId="77777777" w:rsidR="002A64E0" w:rsidRDefault="008E373D">
      <w:pPr>
        <w:pStyle w:val="Heading1"/>
        <w:spacing w:before="1"/>
      </w:pPr>
      <w:r>
        <w:pict w14:anchorId="57390093">
          <v:shape id="_x0000_s1049" style="position:absolute;left:0;text-align:left;margin-left:101.6pt;margin-top:10.75pt;width:367.8pt;height:388.5pt;z-index:-253145088;mso-position-horizontal-relative:page" coordorigin="2032,215" coordsize="7356,7770" o:spt="100" adj="0,,0" path="m4818,7051r-9,-88l4792,6873r-18,-66l4751,6740r-27,-68l4693,6602r-37,-71l4615,6459r-46,-74l4530,6327r-25,-35l4505,6991r-3,77l4489,7141r-24,71l4429,7282r-48,67l4321,7416r-188,188l2412,5883r186,-186l2669,5633r73,-49l2817,5548r76,-20l2972,5520r80,1l3134,5533r85,22l3288,5579r70,31l3428,5646r72,41l3572,5735r61,45l3693,5827r61,49l3814,5929r60,55l3934,6043r63,63l4055,6169r56,61l4162,6290r48,58l4254,6406r40,56l4345,6539r43,76l4425,6688r29,71l4478,6828r19,83l4505,6991r,-699l4489,6268r-45,-59l4396,6149r-50,-61l4292,6027r-56,-62l4176,5902r-62,-63l4052,5778r-62,-58l3928,5665r-61,-52l3806,5563r-57,-43l3745,5517r-61,-43l3624,5433r-80,-49l3466,5341r-78,-38l3310,5271r-76,-27l3159,5221r-88,-18l2985,5194r-84,-1l2819,5200r-80,15l2674,5234r-64,27l2547,5295r-62,42l2424,5386r-60,56l2053,5753r-10,14l2036,5783r-4,20l2033,5825r7,26l2054,5879r21,30l2105,5941,4077,7913r32,29l4139,7963r27,14l4191,7983r23,1l4234,7982r17,-7l4264,7964r291,-290l4611,7614r8,-10l4659,7554r43,-62l4737,7429r29,-64l4788,7300r19,-80l4817,7137r1,-86m6431,5780r-1,-9l6425,5762r-4,-9l6413,5744r-8,-9l6397,5728r-10,-8l6375,5710r-14,-10l6344,5689r-87,-55l5732,5321r-53,-32l5595,5239r-49,-28l5454,5162r-43,-22l5369,5121r-39,-18l5291,5089r-37,-13l5218,5066r-34,-8l5159,5053r-9,-1l5119,5048r-31,l5058,5049r-29,4l5041,5006r8,-48l5053,4909r2,-49l5052,4811r-6,-50l5036,4710r-15,-51l5002,4608r-22,-52l4952,4503r-33,-54l4882,4396r-43,-54l4792,4288r-11,-11l4781,4875r-5,41l4767,4957r-15,40l4731,5036r-27,38l4671,5111r-179,178l3747,4544r154,-153l3927,4365r25,-23l3974,4323r21,-15l4014,4294r18,-11l4051,4273r20,-8l4133,4249r62,-5l4257,4252r63,20l4383,4304r64,41l4512,4396r65,61l4615,4497r34,41l4681,4579r28,42l4733,4664r19,43l4766,4749r9,42l4781,4834r,41l4781,4277r-31,-33l4739,4233r-58,-55l4624,4128r-58,-45l4509,4043r-58,-34l4394,3980r-58,-23l4279,3938r-58,-14l4165,3917r-55,-2l4055,3918r-54,10l3948,3943r-52,21l3844,3990r-17,11l3810,4014r-38,27l3753,4058r-22,20l3707,4100r-25,25l3464,4342r-74,74l3380,4430r-7,16l3370,4466r,22l3377,4514r14,28l3412,4572r30,32l5497,6659r10,8l5527,6674r10,1l5547,6671r10,-2l5567,6665r10,-5l5588,6654r10,-8l5610,6637r12,-10l5635,6614r12,-13l5658,6588r10,-11l5676,6566r6,-11l5686,6546r3,-10l5692,6527r3,-10l5695,6507r-4,-10l5687,6487r-7,-10l4730,5527r122,-122l4884,5377r33,-23l4952,5337r36,-10l5026,5322r40,-1l5107,5325r42,8l5194,5345r45,16l5286,5380r49,24l5385,5430r51,29l5490,5489r55,33l6204,5924r12,7l6227,5937r10,4l6248,5946r13,1l6273,5945r11,-1l6294,5940r10,-5l6314,5929r10,-9l6336,5911r13,-11l6362,5887r15,-15l6389,5858r11,-13l6409,5833r8,-11l6422,5812r4,-9l6429,5793r2,-13m7735,4488r-1,-11l7731,4467r-6,-11l7717,4444r-10,-11l7693,4422r-15,-12l7659,4397r-22,-14l7366,4210,6575,3710r,313l6098,4501,5909,4210r-28,-44l5319,3296r-87,-134l5233,3162r,-1l5233,3161r1342,862l6575,3710,5707,3161,5123,2790r-11,-7l5100,2777r-11,-5l5079,2769r-10,-2l5059,2767r-10,1l5039,2771r-11,4l5016,2781r-11,7l4992,2797r-13,11l4966,2821r-15,14l4934,2851r-15,15l4906,2880r-12,13l4884,2905r-8,12l4869,2928r-5,11l4861,2949r-3,11l4857,2969r,10l4859,2988r3,11l4867,3009r5,11l4878,3031r84,130l5008,3234r590,933l5626,4210r846,1335l6486,5567r13,18l6511,5601r12,13l6534,5624r11,9l6556,5638r10,4l6577,5643r10,-1l6599,5638r12,-7l6623,5622r12,-11l6649,5599r15,-14l6678,5570r12,-13l6701,5544r9,-11l6716,5523r6,-10l6725,5503r1,-11l6727,5481r1,-11l6722,5458r-3,-10l6713,5437r-8,-13l6328,4845r-42,-65l6566,4501r291,-291l7513,4630r14,7l7538,4642r10,4l7558,4650r10,1l7579,4647r9,-2l7597,4641r10,-6l7619,4627r11,-9l7643,4606r14,-14l7672,4577r16,-16l7701,4546r11,-13l7722,4520r7,-11l7733,4499r2,-11m8133,4078r-1,-9l8127,4057r-4,-10l8117,4039,7188,3110r481,-481l7670,2622r,-11l7669,2602r-3,-11l7654,2567r-7,-11l7639,2544r-10,-12l7618,2519r-26,-28l7576,2475r-17,-17l7543,2443r-29,-25l7502,2408r-11,-8l7481,2394r-10,-5l7459,2384r-11,-3l7439,2380r-9,2l7424,2385r-480,481l6192,2114r508,-509l6703,1599r,-10l6702,1580r-3,-11l6687,1545r-7,-11l6672,1522r-10,-12l6651,1497r-27,-29l6608,1452r-16,-16l6576,1421r-28,-25l6535,1386r-12,-9l6511,1370r-24,-13l6476,1354r-9,-1l6457,1353r-6,3l5828,1979r-11,13l5810,2009r-3,19l5808,2050r6,26l5829,2104r21,30l5879,2166,7935,4222r8,6l7953,4231r12,6l7974,4238r11,-4l7994,4231r10,-4l8014,4222r11,-5l8036,4209r12,-10l8060,4189r12,-12l8085,4164r11,-13l8105,4139r9,-10l8119,4118r5,-10l8127,4098r2,-9l8133,4078m9387,2824r,-9l9379,2795r-7,-10l7446,859,7838,468r3,-7l7841,450r-1,-9l7838,430r-12,-23l7819,396r-9,-11l7800,372r-39,-42l7745,314r-16,-16l7714,284r-29,-26l7673,248r-12,-9l7650,231r-11,-6l7626,218r-11,-2l7606,215r-11,l7588,218r-966,966l6619,1191r1,9l6620,1211r3,10l6630,1234r6,11l6644,1256r9,12l6675,1294r13,15l6702,1325r16,16l6734,1357r16,14l6764,1384r14,10l6790,1405r12,8l6812,1420r23,13l6845,1436r11,l6865,1437r7,-4l7264,1042,9189,2968r10,7l9219,2982r9,1l9239,2979r10,-2l9258,2973r11,-5l9280,2963r10,-9l9302,2945r12,-11l9327,2923r12,-14l9350,2897r10,-12l9368,2875r5,-11l9378,2854r3,-10l9383,2835r4,-11e" fillcolor="silver" stroked="f">
            <v:fill opacity="32896f"/>
            <v:stroke joinstyle="round"/>
            <v:formulas/>
            <v:path arrowok="t" o:connecttype="segments"/>
            <w10:wrap anchorx="page"/>
          </v:shape>
        </w:pict>
      </w:r>
      <w:r w:rsidR="00C354A2">
        <w:t>Borough Council</w:t>
      </w:r>
    </w:p>
    <w:p w14:paraId="5738FE04" w14:textId="77777777" w:rsidR="002A64E0" w:rsidRDefault="00C354A2">
      <w:pPr>
        <w:pStyle w:val="BodyText"/>
        <w:ind w:left="500"/>
      </w:pPr>
      <w:r>
        <w:t>Claire Black, President</w:t>
      </w:r>
    </w:p>
    <w:p w14:paraId="5738FE05" w14:textId="77777777" w:rsidR="002A64E0" w:rsidRDefault="00C354A2">
      <w:pPr>
        <w:pStyle w:val="BodyText"/>
        <w:ind w:left="500" w:right="7201"/>
      </w:pPr>
      <w:r>
        <w:t>Stanley Krotowski, Vice President John Clark</w:t>
      </w:r>
    </w:p>
    <w:p w14:paraId="5738FE06" w14:textId="7E364C1F" w:rsidR="002A64E0" w:rsidRDefault="00C354A2">
      <w:pPr>
        <w:pStyle w:val="BodyText"/>
        <w:spacing w:before="1"/>
        <w:ind w:left="500" w:right="8553"/>
      </w:pPr>
      <w:r>
        <w:t>Andy Constanzer Amy Montgomery David Alderfer</w:t>
      </w:r>
    </w:p>
    <w:p w14:paraId="04133448" w14:textId="5A763587" w:rsidR="008E373D" w:rsidRDefault="008E373D">
      <w:pPr>
        <w:pStyle w:val="BodyText"/>
        <w:spacing w:before="1"/>
        <w:ind w:left="500" w:right="8553"/>
      </w:pPr>
      <w:r>
        <w:t>Steve Cassel</w:t>
      </w:r>
    </w:p>
    <w:p w14:paraId="5738FE07" w14:textId="7AEA699A" w:rsidR="002A64E0" w:rsidRPr="008E373D" w:rsidRDefault="008E373D">
      <w:pPr>
        <w:pStyle w:val="BodyText"/>
        <w:rPr>
          <w:rFonts w:ascii="Arial Narrow" w:hAnsi="Arial Narrow"/>
        </w:rPr>
      </w:pPr>
      <w:r>
        <w:rPr>
          <w:sz w:val="28"/>
        </w:rPr>
        <w:t xml:space="preserve">        </w:t>
      </w:r>
    </w:p>
    <w:p w14:paraId="5738FE08" w14:textId="77777777" w:rsidR="002A64E0" w:rsidRDefault="00C354A2">
      <w:pPr>
        <w:ind w:left="500" w:right="7882"/>
      </w:pPr>
      <w:r>
        <w:rPr>
          <w:b/>
          <w:sz w:val="24"/>
        </w:rPr>
        <w:t xml:space="preserve">Planning Commission </w:t>
      </w:r>
      <w:r>
        <w:t>Thomas Heckler, Chair Matthew Rosa, Vice Chair Kenny Jones</w:t>
      </w:r>
    </w:p>
    <w:p w14:paraId="5738FE09" w14:textId="77777777" w:rsidR="002A64E0" w:rsidRDefault="00C354A2">
      <w:pPr>
        <w:pStyle w:val="BodyText"/>
        <w:ind w:left="500" w:right="8553"/>
      </w:pPr>
      <w:r>
        <w:t xml:space="preserve">Scott Lambrecht Ronald Landes Amy </w:t>
      </w:r>
      <w:r>
        <w:rPr>
          <w:spacing w:val="-3"/>
        </w:rPr>
        <w:t xml:space="preserve">Montgomery </w:t>
      </w:r>
      <w:r>
        <w:t>James</w:t>
      </w:r>
      <w:r>
        <w:rPr>
          <w:spacing w:val="-2"/>
        </w:rPr>
        <w:t xml:space="preserve"> </w:t>
      </w:r>
      <w:r>
        <w:t>Pruitt</w:t>
      </w:r>
    </w:p>
    <w:p w14:paraId="5738FE0A" w14:textId="0C586CD0" w:rsidR="002A64E0" w:rsidRDefault="008E373D">
      <w:pPr>
        <w:pStyle w:val="BodyText"/>
        <w:spacing w:before="1"/>
        <w:rPr>
          <w:sz w:val="28"/>
        </w:rPr>
      </w:pPr>
      <w:r>
        <w:rPr>
          <w:sz w:val="28"/>
        </w:rPr>
        <w:t xml:space="preserve">        </w:t>
      </w:r>
    </w:p>
    <w:p w14:paraId="5738FE0B" w14:textId="77777777" w:rsidR="002A64E0" w:rsidRDefault="00C354A2">
      <w:pPr>
        <w:pStyle w:val="Heading1"/>
      </w:pPr>
      <w:r>
        <w:t>Borough Secretary/Administrator</w:t>
      </w:r>
    </w:p>
    <w:p w14:paraId="5738FE0C" w14:textId="77777777" w:rsidR="002A64E0" w:rsidRDefault="00C354A2">
      <w:pPr>
        <w:pStyle w:val="BodyText"/>
        <w:ind w:left="500"/>
      </w:pPr>
      <w:r>
        <w:t>Lisa Herrmann</w:t>
      </w:r>
    </w:p>
    <w:p w14:paraId="5738FE0D" w14:textId="77777777" w:rsidR="002A64E0" w:rsidRDefault="002A64E0">
      <w:pPr>
        <w:pStyle w:val="BodyText"/>
        <w:spacing w:before="11"/>
        <w:rPr>
          <w:sz w:val="27"/>
        </w:rPr>
      </w:pPr>
    </w:p>
    <w:p w14:paraId="5738FE0E" w14:textId="77777777" w:rsidR="002A64E0" w:rsidRDefault="00C354A2">
      <w:pPr>
        <w:pStyle w:val="Heading1"/>
      </w:pPr>
      <w:r>
        <w:t>Silverdale Community &amp; Economic Development Committee</w:t>
      </w:r>
    </w:p>
    <w:p w14:paraId="5738FE0F" w14:textId="3923A412" w:rsidR="002A64E0" w:rsidRDefault="00C354A2">
      <w:pPr>
        <w:pStyle w:val="BodyText"/>
        <w:ind w:left="500" w:right="8195"/>
      </w:pPr>
      <w:r>
        <w:t>Steven Cordell, Mayor Andy Constanzer</w:t>
      </w:r>
    </w:p>
    <w:p w14:paraId="5738FE10" w14:textId="77777777" w:rsidR="002A64E0" w:rsidRDefault="00C354A2">
      <w:pPr>
        <w:pStyle w:val="BodyText"/>
        <w:spacing w:before="1"/>
        <w:ind w:left="500" w:right="8986"/>
      </w:pPr>
      <w:r>
        <w:t>Tara Sipe Rocky Wright</w:t>
      </w:r>
    </w:p>
    <w:p w14:paraId="5738FE11" w14:textId="77777777" w:rsidR="002A64E0" w:rsidRDefault="00C354A2">
      <w:pPr>
        <w:pStyle w:val="BodyText"/>
        <w:spacing w:line="267" w:lineRule="exact"/>
        <w:ind w:left="500"/>
      </w:pPr>
      <w:r>
        <w:t>Stephen Barth, Barth Consulting Group</w:t>
      </w:r>
    </w:p>
    <w:p w14:paraId="5738FE12" w14:textId="77777777" w:rsidR="002A64E0" w:rsidRDefault="00C354A2">
      <w:pPr>
        <w:pStyle w:val="BodyText"/>
        <w:ind w:left="500"/>
      </w:pPr>
      <w:r>
        <w:t>Lisa Herrmann, Borough Secretary/Administrator</w:t>
      </w:r>
    </w:p>
    <w:p w14:paraId="5738FE13" w14:textId="77777777" w:rsidR="002A64E0" w:rsidRDefault="002A64E0">
      <w:pPr>
        <w:pStyle w:val="BodyText"/>
        <w:spacing w:before="2"/>
        <w:rPr>
          <w:sz w:val="28"/>
        </w:rPr>
      </w:pPr>
    </w:p>
    <w:p w14:paraId="5738FE14" w14:textId="77777777" w:rsidR="002A64E0" w:rsidRDefault="00C354A2">
      <w:pPr>
        <w:ind w:left="500"/>
        <w:rPr>
          <w:i/>
        </w:rPr>
      </w:pPr>
      <w:r>
        <w:rPr>
          <w:noProof/>
        </w:rPr>
        <w:drawing>
          <wp:anchor distT="0" distB="0" distL="0" distR="0" simplePos="0" relativeHeight="4" behindDoc="0" locked="0" layoutInCell="1" allowOverlap="1" wp14:anchorId="57390094" wp14:editId="57390095">
            <wp:simplePos x="0" y="0"/>
            <wp:positionH relativeFrom="page">
              <wp:posOffset>954333</wp:posOffset>
            </wp:positionH>
            <wp:positionV relativeFrom="paragraph">
              <wp:posOffset>246335</wp:posOffset>
            </wp:positionV>
            <wp:extent cx="2774979" cy="61417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2774979" cy="614172"/>
                    </a:xfrm>
                    <a:prstGeom prst="rect">
                      <a:avLst/>
                    </a:prstGeom>
                  </pic:spPr>
                </pic:pic>
              </a:graphicData>
            </a:graphic>
          </wp:anchor>
        </w:drawing>
      </w:r>
      <w:r>
        <w:rPr>
          <w:i/>
          <w:sz w:val="20"/>
        </w:rPr>
        <w:t>Prepared by</w:t>
      </w:r>
      <w:r>
        <w:rPr>
          <w:i/>
        </w:rPr>
        <w:t>:</w:t>
      </w:r>
    </w:p>
    <w:p w14:paraId="5738FE15" w14:textId="77777777" w:rsidR="002A64E0" w:rsidRDefault="002A64E0">
      <w:pPr>
        <w:sectPr w:rsidR="002A64E0">
          <w:headerReference w:type="default" r:id="rId13"/>
          <w:footerReference w:type="default" r:id="rId14"/>
          <w:pgSz w:w="12240" w:h="15840"/>
          <w:pgMar w:top="1440" w:right="600" w:bottom="1200" w:left="940" w:header="762" w:footer="1004" w:gutter="0"/>
          <w:pgNumType w:start="1"/>
          <w:cols w:space="720"/>
        </w:sectPr>
      </w:pPr>
    </w:p>
    <w:p w14:paraId="5738FE16" w14:textId="77777777" w:rsidR="002A64E0" w:rsidRDefault="00C354A2">
      <w:pPr>
        <w:pStyle w:val="Heading1"/>
        <w:spacing w:before="62" w:line="240" w:lineRule="auto"/>
      </w:pPr>
      <w:r>
        <w:lastRenderedPageBreak/>
        <w:t>TABLE OF CONTENTS</w:t>
      </w:r>
    </w:p>
    <w:sdt>
      <w:sdtPr>
        <w:rPr>
          <w:b w:val="0"/>
          <w:bCs w:val="0"/>
        </w:rPr>
        <w:id w:val="-963108158"/>
        <w:docPartObj>
          <w:docPartGallery w:val="Table of Contents"/>
          <w:docPartUnique/>
        </w:docPartObj>
      </w:sdtPr>
      <w:sdtEndPr/>
      <w:sdtContent>
        <w:p w14:paraId="5738FE17" w14:textId="77777777" w:rsidR="002A64E0" w:rsidRDefault="008E373D">
          <w:pPr>
            <w:pStyle w:val="TOC1"/>
            <w:tabs>
              <w:tab w:val="right" w:leader="dot" w:pos="9863"/>
            </w:tabs>
            <w:spacing w:before="660"/>
            <w:rPr>
              <w:b w:val="0"/>
            </w:rPr>
          </w:pPr>
          <w:hyperlink w:anchor="_TOC_250010" w:history="1">
            <w:r w:rsidR="00C354A2">
              <w:t>Introduction</w:t>
            </w:r>
            <w:r w:rsidR="00C354A2">
              <w:tab/>
            </w:r>
            <w:r w:rsidR="00C354A2">
              <w:rPr>
                <w:b w:val="0"/>
              </w:rPr>
              <w:t>3</w:t>
            </w:r>
          </w:hyperlink>
        </w:p>
        <w:p w14:paraId="5738FE18" w14:textId="77777777" w:rsidR="002A64E0" w:rsidRDefault="008E373D">
          <w:pPr>
            <w:pStyle w:val="TOC2"/>
            <w:tabs>
              <w:tab w:val="right" w:leader="dot" w:pos="9863"/>
            </w:tabs>
          </w:pPr>
          <w:hyperlink w:anchor="_TOC_250009" w:history="1">
            <w:r w:rsidR="00C354A2">
              <w:t>Process</w:t>
            </w:r>
            <w:r w:rsidR="00C354A2">
              <w:tab/>
              <w:t>4</w:t>
            </w:r>
          </w:hyperlink>
        </w:p>
        <w:p w14:paraId="5738FE19" w14:textId="77777777" w:rsidR="002A64E0" w:rsidRDefault="00C354A2">
          <w:pPr>
            <w:pStyle w:val="TOC1"/>
            <w:tabs>
              <w:tab w:val="right" w:leader="dot" w:pos="9863"/>
            </w:tabs>
            <w:spacing w:before="121"/>
            <w:rPr>
              <w:b w:val="0"/>
            </w:rPr>
          </w:pPr>
          <w:r>
            <w:t>Implementable Actions and</w:t>
          </w:r>
          <w:r>
            <w:rPr>
              <w:spacing w:val="-3"/>
            </w:rPr>
            <w:t xml:space="preserve"> </w:t>
          </w:r>
          <w:r>
            <w:t>Plan</w:t>
          </w:r>
          <w:r>
            <w:rPr>
              <w:spacing w:val="-1"/>
            </w:rPr>
            <w:t xml:space="preserve"> </w:t>
          </w:r>
          <w:r>
            <w:t>Revisions</w:t>
          </w:r>
          <w:r>
            <w:tab/>
          </w:r>
          <w:r>
            <w:rPr>
              <w:b w:val="0"/>
            </w:rPr>
            <w:t>7</w:t>
          </w:r>
        </w:p>
        <w:p w14:paraId="5738FE1A" w14:textId="77777777" w:rsidR="002A64E0" w:rsidRDefault="00C354A2">
          <w:pPr>
            <w:pStyle w:val="TOC2"/>
            <w:tabs>
              <w:tab w:val="right" w:leader="dot" w:pos="9863"/>
            </w:tabs>
          </w:pPr>
          <w:r>
            <w:t>Chapter 2: Population</w:t>
          </w:r>
          <w:r>
            <w:rPr>
              <w:spacing w:val="-4"/>
            </w:rPr>
            <w:t xml:space="preserve"> </w:t>
          </w:r>
          <w:r>
            <w:t>and</w:t>
          </w:r>
          <w:r>
            <w:rPr>
              <w:spacing w:val="-3"/>
            </w:rPr>
            <w:t xml:space="preserve"> </w:t>
          </w:r>
          <w:r>
            <w:t>Housing</w:t>
          </w:r>
          <w:r>
            <w:tab/>
            <w:t>7</w:t>
          </w:r>
        </w:p>
        <w:p w14:paraId="5738FE1B" w14:textId="77777777" w:rsidR="002A64E0" w:rsidRDefault="008E373D">
          <w:pPr>
            <w:pStyle w:val="TOC3"/>
            <w:tabs>
              <w:tab w:val="right" w:leader="dot" w:pos="9863"/>
            </w:tabs>
          </w:pPr>
          <w:r>
            <w:pict w14:anchorId="57390096">
              <v:shape id="_x0000_s1048" style="position:absolute;left:0;text-align:left;margin-left:101.6pt;margin-top:8.15pt;width:367.8pt;height:388.5pt;z-index:-253143040;mso-position-horizontal-relative:page" coordorigin="2032,163" coordsize="7356,7770" o:spt="100" adj="0,,0" path="m4818,7000r-9,-88l4792,6821r-18,-65l4751,6689r-27,-69l4693,6551r-37,-71l4615,6407r-46,-74l4530,6276r-25,-35l4505,6940r-3,76l4489,7090r-24,71l4429,7230r-48,68l4321,7365r-188,187l2412,5832r186,-186l2669,5582r73,-50l2817,5497r76,-20l2972,5469r80,1l3134,5481r85,22l3288,5528r70,30l3428,5594r72,42l3572,5684r61,44l3693,5775r61,50l3814,5878r60,55l3934,5991r63,64l4055,6118r56,61l4162,6239r48,58l4254,6355r40,56l4345,6488r43,75l4425,6637r29,71l4478,6777r19,83l4505,6940r,-699l4489,6217r-45,-59l4396,6098r-50,-61l4292,5976r-56,-62l4176,5851r-62,-64l4052,5727r-62,-58l3928,5614r-61,-53l3806,5512r-57,-43l3745,5466r-61,-44l3624,5382r-80,-49l3466,5290r-78,-38l3310,5220r-76,-28l3159,5170r-88,-18l2985,5142r-84,-1l2819,5148r-80,15l2674,5183r-64,27l2547,5244r-62,42l2424,5335r-60,56l2053,5702r-10,14l2036,5732r-4,19l2033,5773r7,26l2054,5827r21,30l2105,5890,4077,7861r32,30l4139,7912r27,14l4191,7931r23,2l4234,7930r17,-7l4264,7913r291,-291l4611,7563r8,-11l4659,7502r43,-61l4737,7378r29,-64l4788,7249r19,-80l4817,7085r1,-85m6431,5729r-1,-9l6425,5711r-4,-9l6413,5692r-8,-8l6397,5677r-10,-9l6375,5659r-14,-10l6344,5638r-87,-56l5732,5270r-53,-32l5595,5188r-49,-28l5454,5111r-43,-22l5369,5069r-39,-17l5291,5037r-37,-12l5218,5015r-34,-8l5159,5002r-9,-2l5119,4997r-31,-1l5058,4998r-29,4l5041,4955r8,-48l5053,4858r2,-49l5052,4760r-6,-50l5036,4659r-15,-52l5002,4556r-22,-52l4952,4451r-33,-53l4882,4345r-43,-54l4792,4237r-11,-11l4781,4824r-5,41l4767,4905r-15,41l4731,4985r-27,38l4671,5060r-179,178l3747,4493r154,-154l3927,4314r25,-23l3974,4272r21,-16l4014,4243r18,-12l4051,4222r20,-8l4133,4197r62,-4l4257,4201r63,20l4383,4253r64,41l4512,4345r65,60l4615,4446r34,40l4681,4528r28,42l4733,4613r19,43l4766,4698r9,42l4781,4782r,42l4781,4226r-31,-33l4739,4181r-58,-55l4624,4076r-58,-45l4509,3991r-58,-34l4394,3929r-58,-23l4279,3887r-58,-14l4165,3866r-55,-2l4055,3867r-54,10l3948,3892r-52,21l3844,3938r-17,12l3810,3962r-38,28l3753,4007r-22,19l3707,4048r-25,25l3464,4291r-74,74l3380,4379r-7,16l3370,4414r,22l3377,4462r14,28l3412,4520r30,33l5497,6608r10,7l5527,6623r10,1l5547,6620r10,-3l5567,6614r10,-5l5588,6603r10,-8l5610,6586r12,-11l5635,6563r12,-13l5658,6537r10,-11l5676,6515r6,-11l5686,6494r3,-9l5692,6475r3,-9l5695,6455r-4,-10l5687,6435r-7,-9l4730,5475r122,-122l4884,5325r33,-22l4952,5286r36,-11l5026,5271r40,-1l5107,5273r42,9l5194,5294r45,16l5286,5329r49,23l5385,5379r51,28l5490,5438r55,33l6204,5873r12,7l6227,5885r10,4l6248,5895r13,1l6273,5894r11,-1l6294,5889r10,-5l6314,5877r10,-8l6336,5860r13,-11l6362,5836r15,-15l6389,5806r11,-13l6409,5782r8,-11l6422,5761r4,-10l6429,5742r2,-13m7735,4437r-1,-11l7731,4415r-6,-11l7717,4393r-10,-11l7693,4371r-15,-12l7659,4346r-22,-15l7366,4158,6575,3659r,313l6098,4449,5909,4158r-28,-43l5319,3244r-87,-133l5233,3110r,l5233,3110r1342,862l6575,3659,5707,3110,5123,2738r-11,-6l5100,2726r-11,-5l5079,2717r-10,-1l5059,2716r-10,1l5039,2720r-11,4l5016,2729r-11,8l4992,2746r-13,11l4966,2769r-15,15l4934,2800r-15,15l4906,2829r-12,13l4884,2854r-8,11l4869,2877r-5,11l4861,2898r-3,11l4857,2918r,10l4859,2937r3,10l4867,2958r5,10l4878,2979r84,131l5008,3183r590,932l5626,4158r846,1336l6486,5515r13,19l6511,5549r12,13l6534,5573r11,8l6556,5587r10,4l6577,5592r10,-1l6599,5587r12,-7l6623,5571r12,-11l6649,5548r15,-14l6678,5519r12,-14l6701,5493r9,-12l6716,5471r6,-10l6725,5451r1,-10l6727,5429r1,-10l6722,5407r-3,-10l6713,5385r-8,-12l6328,4793r-42,-64l6566,4449r291,-291l7513,4579r14,7l7538,4591r10,4l7558,4598r10,1l7579,4595r9,-2l7597,4590r10,-6l7619,4576r11,-9l7643,4555r14,-14l7672,4525r16,-16l7701,4495r11,-14l7722,4469r7,-11l7733,4447r2,-10m8133,4027r-1,-9l8127,4006r-4,-10l8117,3988,7188,3059r481,-481l7670,2570r,-10l7669,2550r-3,-11l7654,2516r-7,-11l7639,2493r-10,-12l7618,2468r-26,-28l7576,2424r-17,-17l7543,2392r-29,-26l7502,2357r-11,-8l7481,2343r-10,-5l7459,2332r-11,-2l7439,2329r-9,2l7424,2333r-480,481l6192,2062r508,-508l6703,1548r,-10l6702,1528r-3,-11l6687,1494r-7,-11l6672,1471r-10,-12l6651,1446r-27,-30l6608,1400r-16,-16l6576,1370r-28,-26l6535,1334r-12,-8l6511,1318r-24,-13l6476,1303r-9,-1l6457,1302r-6,2l5828,1927r-11,14l5810,1957r-3,20l5808,1999r6,26l5829,2053r21,30l5879,2115,7935,4171r8,5l7953,4180r12,5l7974,4186r11,-4l7994,4180r10,-4l8014,4171r11,-6l8036,4157r12,-9l8060,4138r12,-13l8085,4112r11,-12l8105,4088r9,-11l8119,4067r5,-10l8127,4047r2,-9l8133,4027m9387,2773r,-10l9379,2743r-7,-9l7446,808,7838,416r3,-7l7841,399r-1,-9l7838,378r-12,-22l7819,345r-9,-12l7800,321r-39,-42l7745,263r-16,-16l7714,232r-29,-25l7673,197r-12,-9l7650,180r-11,-6l7626,167r-11,-3l7606,163r-11,l7588,167r-966,966l6619,1140r1,9l6620,1159r3,10l6630,1183r6,10l6644,1205r9,11l6675,1243r13,15l6702,1274r16,16l6734,1306r16,14l6764,1332r14,11l6790,1353r12,9l6812,1369r23,12l6845,1385r11,l6865,1386r7,-4l7264,991,9189,2916r10,8l9219,2931r9,1l9239,2928r10,-2l9258,2922r11,-5l9280,2911r10,-8l9302,2894r12,-11l9327,2871r12,-13l9350,2845r10,-11l9368,2823r5,-11l9378,2803r3,-10l9383,2784r4,-11e" fillcolor="silver" stroked="f">
                <v:fill opacity="32896f"/>
                <v:stroke joinstyle="round"/>
                <v:formulas/>
                <v:path arrowok="t" o:connecttype="segments"/>
                <w10:wrap anchorx="page"/>
              </v:shape>
            </w:pict>
          </w:r>
          <w:hyperlink w:anchor="_TOC_250008" w:history="1">
            <w:r w:rsidR="00C354A2">
              <w:t>Population</w:t>
            </w:r>
            <w:r w:rsidR="00C354A2">
              <w:rPr>
                <w:spacing w:val="-1"/>
              </w:rPr>
              <w:t xml:space="preserve"> </w:t>
            </w:r>
            <w:r w:rsidR="00C354A2">
              <w:t>Trends</w:t>
            </w:r>
            <w:r w:rsidR="00C354A2">
              <w:tab/>
              <w:t>7</w:t>
            </w:r>
          </w:hyperlink>
        </w:p>
        <w:p w14:paraId="5738FE1C" w14:textId="77777777" w:rsidR="002A64E0" w:rsidRDefault="008E373D">
          <w:pPr>
            <w:pStyle w:val="TOC3"/>
            <w:tabs>
              <w:tab w:val="right" w:leader="dot" w:pos="9863"/>
            </w:tabs>
            <w:spacing w:before="121"/>
          </w:pPr>
          <w:hyperlink w:anchor="_TOC_250007" w:history="1">
            <w:r w:rsidR="00C354A2">
              <w:t>Population</w:t>
            </w:r>
            <w:r w:rsidR="00C354A2">
              <w:rPr>
                <w:spacing w:val="-2"/>
              </w:rPr>
              <w:t xml:space="preserve"> </w:t>
            </w:r>
            <w:r w:rsidR="00C354A2">
              <w:t>Characteristics</w:t>
            </w:r>
            <w:r w:rsidR="00C354A2">
              <w:tab/>
              <w:t>8</w:t>
            </w:r>
          </w:hyperlink>
        </w:p>
        <w:p w14:paraId="5738FE1D" w14:textId="77777777" w:rsidR="002A64E0" w:rsidRDefault="008E373D">
          <w:pPr>
            <w:pStyle w:val="TOC3"/>
            <w:tabs>
              <w:tab w:val="right" w:leader="dot" w:pos="9863"/>
            </w:tabs>
            <w:spacing w:before="122"/>
          </w:pPr>
          <w:hyperlink w:anchor="_TOC_250006" w:history="1">
            <w:r w:rsidR="00C354A2">
              <w:t>Housing</w:t>
            </w:r>
            <w:r w:rsidR="00C354A2">
              <w:rPr>
                <w:spacing w:val="-2"/>
              </w:rPr>
              <w:t xml:space="preserve"> </w:t>
            </w:r>
            <w:r w:rsidR="00C354A2">
              <w:t>Characteristics</w:t>
            </w:r>
            <w:r w:rsidR="00C354A2">
              <w:tab/>
              <w:t>9</w:t>
            </w:r>
          </w:hyperlink>
        </w:p>
        <w:p w14:paraId="5738FE1E" w14:textId="77777777" w:rsidR="002A64E0" w:rsidRDefault="008E373D">
          <w:pPr>
            <w:pStyle w:val="TOC3"/>
            <w:tabs>
              <w:tab w:val="right" w:leader="dot" w:pos="9863"/>
            </w:tabs>
            <w:spacing w:before="121"/>
          </w:pPr>
          <w:hyperlink w:anchor="_TOC_250005" w:history="1">
            <w:r w:rsidR="00C354A2">
              <w:t>Housing and</w:t>
            </w:r>
            <w:r w:rsidR="00C354A2">
              <w:rPr>
                <w:spacing w:val="-2"/>
              </w:rPr>
              <w:t xml:space="preserve"> </w:t>
            </w:r>
            <w:r w:rsidR="00C354A2">
              <w:t>Population</w:t>
            </w:r>
            <w:r w:rsidR="00C354A2">
              <w:rPr>
                <w:spacing w:val="-4"/>
              </w:rPr>
              <w:t xml:space="preserve"> </w:t>
            </w:r>
            <w:r w:rsidR="00C354A2">
              <w:t>Forecast</w:t>
            </w:r>
            <w:r w:rsidR="00C354A2">
              <w:tab/>
              <w:t>10</w:t>
            </w:r>
          </w:hyperlink>
        </w:p>
        <w:p w14:paraId="5738FE1F" w14:textId="77777777" w:rsidR="002A64E0" w:rsidRDefault="008E373D">
          <w:pPr>
            <w:pStyle w:val="TOC2"/>
            <w:tabs>
              <w:tab w:val="right" w:leader="dot" w:pos="9863"/>
            </w:tabs>
            <w:spacing w:before="123"/>
          </w:pPr>
          <w:hyperlink w:anchor="_TOC_250004" w:history="1">
            <w:r w:rsidR="00C354A2">
              <w:t>Chapter 8: Statement of Objectives for</w:t>
            </w:r>
            <w:r w:rsidR="00C354A2">
              <w:rPr>
                <w:spacing w:val="-5"/>
              </w:rPr>
              <w:t xml:space="preserve"> </w:t>
            </w:r>
            <w:r w:rsidR="00C354A2">
              <w:t>Future</w:t>
            </w:r>
            <w:r w:rsidR="00C354A2">
              <w:rPr>
                <w:spacing w:val="-3"/>
              </w:rPr>
              <w:t xml:space="preserve"> </w:t>
            </w:r>
            <w:r w:rsidR="00C354A2">
              <w:t>Development</w:t>
            </w:r>
            <w:r w:rsidR="00C354A2">
              <w:tab/>
              <w:t>11</w:t>
            </w:r>
          </w:hyperlink>
        </w:p>
        <w:p w14:paraId="5738FE20" w14:textId="77777777" w:rsidR="002A64E0" w:rsidRDefault="008E373D">
          <w:pPr>
            <w:pStyle w:val="TOC3"/>
            <w:tabs>
              <w:tab w:val="right" w:leader="dot" w:pos="9863"/>
            </w:tabs>
          </w:pPr>
          <w:hyperlink w:anchor="_TOC_250003" w:history="1">
            <w:r w:rsidR="00C354A2">
              <w:t>Existing</w:t>
            </w:r>
            <w:r w:rsidR="00C354A2">
              <w:rPr>
                <w:spacing w:val="-1"/>
              </w:rPr>
              <w:t xml:space="preserve"> </w:t>
            </w:r>
            <w:r w:rsidR="00C354A2">
              <w:t>Land</w:t>
            </w:r>
            <w:r w:rsidR="00C354A2">
              <w:rPr>
                <w:spacing w:val="-3"/>
              </w:rPr>
              <w:t xml:space="preserve"> </w:t>
            </w:r>
            <w:r w:rsidR="00C354A2">
              <w:t>Use</w:t>
            </w:r>
            <w:r w:rsidR="00C354A2">
              <w:tab/>
              <w:t>12</w:t>
            </w:r>
          </w:hyperlink>
        </w:p>
        <w:p w14:paraId="5738FE21" w14:textId="77777777" w:rsidR="002A64E0" w:rsidRDefault="008E373D">
          <w:pPr>
            <w:pStyle w:val="TOC3"/>
            <w:tabs>
              <w:tab w:val="right" w:leader="dot" w:pos="9863"/>
            </w:tabs>
          </w:pPr>
          <w:hyperlink w:anchor="_TOC_250002" w:history="1">
            <w:r w:rsidR="00C354A2">
              <w:t>Future Land</w:t>
            </w:r>
            <w:r w:rsidR="00C354A2">
              <w:rPr>
                <w:spacing w:val="-1"/>
              </w:rPr>
              <w:t xml:space="preserve"> </w:t>
            </w:r>
            <w:r w:rsidR="00C354A2">
              <w:t>Use</w:t>
            </w:r>
            <w:r w:rsidR="00C354A2">
              <w:tab/>
              <w:t>12</w:t>
            </w:r>
          </w:hyperlink>
        </w:p>
        <w:p w14:paraId="5738FE22" w14:textId="77777777" w:rsidR="002A64E0" w:rsidRDefault="008E373D">
          <w:pPr>
            <w:pStyle w:val="TOC3"/>
            <w:tabs>
              <w:tab w:val="right" w:leader="dot" w:pos="9863"/>
            </w:tabs>
            <w:spacing w:before="123"/>
          </w:pPr>
          <w:hyperlink w:anchor="_TOC_250001" w:history="1">
            <w:r w:rsidR="00C354A2">
              <w:t>Population</w:t>
            </w:r>
            <w:r w:rsidR="00C354A2">
              <w:rPr>
                <w:spacing w:val="-2"/>
              </w:rPr>
              <w:t xml:space="preserve"> </w:t>
            </w:r>
            <w:r w:rsidR="00C354A2">
              <w:t>and</w:t>
            </w:r>
            <w:r w:rsidR="00C354A2">
              <w:rPr>
                <w:spacing w:val="-1"/>
              </w:rPr>
              <w:t xml:space="preserve"> </w:t>
            </w:r>
            <w:r w:rsidR="00C354A2">
              <w:t>Housing</w:t>
            </w:r>
            <w:r w:rsidR="00C354A2">
              <w:tab/>
              <w:t>14</w:t>
            </w:r>
          </w:hyperlink>
        </w:p>
        <w:p w14:paraId="5738FE23" w14:textId="77777777" w:rsidR="002A64E0" w:rsidRDefault="008E373D">
          <w:pPr>
            <w:pStyle w:val="TOC1"/>
            <w:tabs>
              <w:tab w:val="right" w:leader="dot" w:pos="9863"/>
            </w:tabs>
            <w:spacing w:before="120"/>
            <w:rPr>
              <w:b w:val="0"/>
            </w:rPr>
          </w:pPr>
          <w:hyperlink w:anchor="_TOC_250000" w:history="1">
            <w:r w:rsidR="00C354A2">
              <w:t>Plan</w:t>
            </w:r>
            <w:r w:rsidR="00C354A2">
              <w:rPr>
                <w:spacing w:val="-2"/>
              </w:rPr>
              <w:t xml:space="preserve"> </w:t>
            </w:r>
            <w:r w:rsidR="00C354A2">
              <w:t>Implementation</w:t>
            </w:r>
            <w:r w:rsidR="00C354A2">
              <w:tab/>
            </w:r>
            <w:r w:rsidR="00C354A2">
              <w:rPr>
                <w:b w:val="0"/>
              </w:rPr>
              <w:t>15</w:t>
            </w:r>
          </w:hyperlink>
        </w:p>
        <w:p w14:paraId="5738FE24" w14:textId="77777777" w:rsidR="002A64E0" w:rsidRDefault="00C354A2">
          <w:pPr>
            <w:pStyle w:val="TOC1"/>
          </w:pPr>
          <w:r>
            <w:t>Figures</w:t>
          </w:r>
        </w:p>
        <w:p w14:paraId="5738FE25" w14:textId="77777777" w:rsidR="002A64E0" w:rsidRDefault="00C354A2">
          <w:pPr>
            <w:pStyle w:val="TOC2"/>
            <w:tabs>
              <w:tab w:val="right" w:leader="dot" w:pos="9863"/>
            </w:tabs>
            <w:spacing w:before="120"/>
          </w:pPr>
          <w:r>
            <w:t>Figure 1. May 2022 Town Hall Community</w:t>
          </w:r>
          <w:r>
            <w:rPr>
              <w:spacing w:val="-9"/>
            </w:rPr>
            <w:t xml:space="preserve"> </w:t>
          </w:r>
          <w:r>
            <w:t>Workshop</w:t>
          </w:r>
          <w:r>
            <w:rPr>
              <w:spacing w:val="-4"/>
            </w:rPr>
            <w:t xml:space="preserve"> </w:t>
          </w:r>
          <w:r>
            <w:t>Consensus</w:t>
          </w:r>
          <w:r>
            <w:tab/>
            <w:t>6</w:t>
          </w:r>
        </w:p>
        <w:p w14:paraId="5738FE26" w14:textId="77777777" w:rsidR="002A64E0" w:rsidRDefault="00C354A2">
          <w:pPr>
            <w:pStyle w:val="TOC1"/>
          </w:pPr>
          <w:r>
            <w:t>Tables</w:t>
          </w:r>
        </w:p>
        <w:p w14:paraId="5738FE27" w14:textId="77777777" w:rsidR="002A64E0" w:rsidRDefault="00C354A2">
          <w:pPr>
            <w:pStyle w:val="TOC2"/>
            <w:tabs>
              <w:tab w:val="right" w:leader="dot" w:pos="9863"/>
            </w:tabs>
            <w:spacing w:before="120"/>
          </w:pPr>
          <w:r>
            <w:t>Table 1. Population Change in Silverdale</w:t>
          </w:r>
          <w:r>
            <w:rPr>
              <w:spacing w:val="-12"/>
            </w:rPr>
            <w:t xml:space="preserve"> </w:t>
          </w:r>
          <w:r>
            <w:t>Borough,</w:t>
          </w:r>
          <w:r>
            <w:rPr>
              <w:spacing w:val="-2"/>
            </w:rPr>
            <w:t xml:space="preserve"> </w:t>
          </w:r>
          <w:r>
            <w:t>1950–2020</w:t>
          </w:r>
          <w:r>
            <w:tab/>
            <w:t>7</w:t>
          </w:r>
        </w:p>
        <w:p w14:paraId="5738FE28" w14:textId="77777777" w:rsidR="002A64E0" w:rsidRDefault="00C354A2">
          <w:pPr>
            <w:pStyle w:val="TOC2"/>
            <w:tabs>
              <w:tab w:val="right" w:leader="dot" w:pos="9863"/>
            </w:tabs>
            <w:spacing w:before="121"/>
          </w:pPr>
          <w:r>
            <w:t>Table 2. Age Cohorts, Silverdale</w:t>
          </w:r>
          <w:r>
            <w:rPr>
              <w:spacing w:val="-1"/>
            </w:rPr>
            <w:t xml:space="preserve"> </w:t>
          </w:r>
          <w:r>
            <w:t>Borough, 2000—2020</w:t>
          </w:r>
          <w:r>
            <w:tab/>
            <w:t>8</w:t>
          </w:r>
        </w:p>
        <w:p w14:paraId="5738FE29" w14:textId="77777777" w:rsidR="002A64E0" w:rsidRDefault="00C354A2">
          <w:pPr>
            <w:pStyle w:val="TOC2"/>
            <w:tabs>
              <w:tab w:val="right" w:leader="dot" w:pos="9863"/>
            </w:tabs>
          </w:pPr>
          <w:r>
            <w:t>Table 3. Housing Characteristics, Silverdale Borough and Bucks</w:t>
          </w:r>
          <w:r>
            <w:rPr>
              <w:spacing w:val="-12"/>
            </w:rPr>
            <w:t xml:space="preserve"> </w:t>
          </w:r>
          <w:r>
            <w:t>County,</w:t>
          </w:r>
          <w:r>
            <w:rPr>
              <w:spacing w:val="-3"/>
            </w:rPr>
            <w:t xml:space="preserve"> </w:t>
          </w:r>
          <w:r>
            <w:t>2020</w:t>
          </w:r>
          <w:r>
            <w:tab/>
            <w:t>8</w:t>
          </w:r>
        </w:p>
        <w:p w14:paraId="5738FE2A" w14:textId="77777777" w:rsidR="002A64E0" w:rsidRDefault="00C354A2">
          <w:pPr>
            <w:pStyle w:val="TOC2"/>
            <w:tabs>
              <w:tab w:val="right" w:leader="dot" w:pos="9863"/>
            </w:tabs>
            <w:spacing w:before="121"/>
          </w:pPr>
          <w:r>
            <w:t>Table 4. Units in Structure, Silverdale Borough and Bucks</w:t>
          </w:r>
          <w:r>
            <w:rPr>
              <w:spacing w:val="-10"/>
            </w:rPr>
            <w:t xml:space="preserve"> </w:t>
          </w:r>
          <w:r>
            <w:t>County,</w:t>
          </w:r>
          <w:r>
            <w:rPr>
              <w:spacing w:val="-2"/>
            </w:rPr>
            <w:t xml:space="preserve"> </w:t>
          </w:r>
          <w:r>
            <w:t>2020</w:t>
          </w:r>
          <w:r>
            <w:tab/>
            <w:t>9</w:t>
          </w:r>
        </w:p>
        <w:p w14:paraId="5738FE2B" w14:textId="77777777" w:rsidR="002A64E0" w:rsidRDefault="00C354A2">
          <w:pPr>
            <w:pStyle w:val="TOC2"/>
            <w:tabs>
              <w:tab w:val="right" w:leader="dot" w:pos="9863"/>
            </w:tabs>
          </w:pPr>
          <w:r>
            <w:t>Table 5. Housing Occupancy and Tenure, Silverdale Borough and Bucks</w:t>
          </w:r>
          <w:r>
            <w:rPr>
              <w:spacing w:val="-14"/>
            </w:rPr>
            <w:t xml:space="preserve"> </w:t>
          </w:r>
          <w:r>
            <w:t>County,</w:t>
          </w:r>
          <w:r>
            <w:rPr>
              <w:spacing w:val="-2"/>
            </w:rPr>
            <w:t xml:space="preserve"> </w:t>
          </w:r>
          <w:r>
            <w:t>2020</w:t>
          </w:r>
          <w:r>
            <w:tab/>
            <w:t>9</w:t>
          </w:r>
        </w:p>
        <w:p w14:paraId="5738FE2C" w14:textId="77777777" w:rsidR="002A64E0" w:rsidRDefault="00C354A2">
          <w:pPr>
            <w:pStyle w:val="TOC2"/>
            <w:tabs>
              <w:tab w:val="right" w:leader="dot" w:pos="9863"/>
            </w:tabs>
            <w:spacing w:before="120"/>
          </w:pPr>
          <w:r>
            <w:t>Table 6. Financial Characteristics, Silverdale Borough and Surrounding</w:t>
          </w:r>
          <w:r>
            <w:rPr>
              <w:spacing w:val="-15"/>
            </w:rPr>
            <w:t xml:space="preserve"> </w:t>
          </w:r>
          <w:r>
            <w:t>Municipalities,</w:t>
          </w:r>
          <w:r>
            <w:rPr>
              <w:spacing w:val="-2"/>
            </w:rPr>
            <w:t xml:space="preserve"> </w:t>
          </w:r>
          <w:r>
            <w:t>2020</w:t>
          </w:r>
          <w:r>
            <w:tab/>
            <w:t>10</w:t>
          </w:r>
        </w:p>
      </w:sdtContent>
    </w:sdt>
    <w:p w14:paraId="5738FE2D" w14:textId="77777777" w:rsidR="002A64E0" w:rsidRDefault="002A64E0">
      <w:pPr>
        <w:sectPr w:rsidR="002A64E0">
          <w:pgSz w:w="12240" w:h="15840"/>
          <w:pgMar w:top="1440" w:right="600" w:bottom="1200" w:left="940" w:header="762" w:footer="1004" w:gutter="0"/>
          <w:cols w:space="720"/>
        </w:sectPr>
      </w:pPr>
    </w:p>
    <w:p w14:paraId="5738FE2E" w14:textId="77777777" w:rsidR="002A64E0" w:rsidRDefault="00C354A2">
      <w:pPr>
        <w:pStyle w:val="Heading2"/>
        <w:spacing w:before="59"/>
        <w:jc w:val="left"/>
      </w:pPr>
      <w:bookmarkStart w:id="0" w:name="_TOC_250010"/>
      <w:bookmarkEnd w:id="0"/>
      <w:r>
        <w:lastRenderedPageBreak/>
        <w:t>INTRODUCTION</w:t>
      </w:r>
    </w:p>
    <w:p w14:paraId="5738FE2F" w14:textId="77777777" w:rsidR="002A64E0" w:rsidRDefault="002A64E0">
      <w:pPr>
        <w:pStyle w:val="BodyText"/>
        <w:spacing w:before="1"/>
        <w:rPr>
          <w:b/>
        </w:rPr>
      </w:pPr>
    </w:p>
    <w:p w14:paraId="5738FE30" w14:textId="77777777" w:rsidR="002A64E0" w:rsidRDefault="00C354A2">
      <w:pPr>
        <w:pStyle w:val="BodyText"/>
        <w:ind w:left="500" w:right="833"/>
        <w:jc w:val="both"/>
      </w:pPr>
      <w:r>
        <w:t>Silverdale Borough is located entirely within the boundaries of Hilltown Township and is situated at the crossroads of State Route 113, (Main Street) and State Route 152, (</w:t>
      </w:r>
      <w:proofErr w:type="spellStart"/>
      <w:r>
        <w:t>Baringer</w:t>
      </w:r>
      <w:proofErr w:type="spellEnd"/>
      <w:r>
        <w:t xml:space="preserve"> Avenue and East Walnut Street).</w:t>
      </w:r>
      <w:r>
        <w:rPr>
          <w:spacing w:val="-9"/>
        </w:rPr>
        <w:t xml:space="preserve"> </w:t>
      </w:r>
      <w:r>
        <w:t>Just</w:t>
      </w:r>
      <w:r>
        <w:rPr>
          <w:spacing w:val="-9"/>
        </w:rPr>
        <w:t xml:space="preserve"> </w:t>
      </w:r>
      <w:r>
        <w:t>to</w:t>
      </w:r>
      <w:r>
        <w:rPr>
          <w:spacing w:val="-7"/>
        </w:rPr>
        <w:t xml:space="preserve"> </w:t>
      </w:r>
      <w:r>
        <w:t>the</w:t>
      </w:r>
      <w:r>
        <w:rPr>
          <w:spacing w:val="-5"/>
        </w:rPr>
        <w:t xml:space="preserve"> </w:t>
      </w:r>
      <w:r>
        <w:t>northwest</w:t>
      </w:r>
      <w:r>
        <w:rPr>
          <w:spacing w:val="-6"/>
        </w:rPr>
        <w:t xml:space="preserve"> </w:t>
      </w:r>
      <w:r>
        <w:t>are</w:t>
      </w:r>
      <w:r>
        <w:rPr>
          <w:spacing w:val="-6"/>
        </w:rPr>
        <w:t xml:space="preserve"> </w:t>
      </w:r>
      <w:r>
        <w:t>the</w:t>
      </w:r>
      <w:r>
        <w:rPr>
          <w:spacing w:val="-6"/>
        </w:rPr>
        <w:t xml:space="preserve"> </w:t>
      </w:r>
      <w:r>
        <w:t>boroughs</w:t>
      </w:r>
      <w:r>
        <w:rPr>
          <w:spacing w:val="-8"/>
        </w:rPr>
        <w:t xml:space="preserve"> </w:t>
      </w:r>
      <w:r>
        <w:t>of</w:t>
      </w:r>
      <w:r>
        <w:rPr>
          <w:spacing w:val="-12"/>
        </w:rPr>
        <w:t xml:space="preserve"> </w:t>
      </w:r>
      <w:r>
        <w:t>Perkasie</w:t>
      </w:r>
      <w:r>
        <w:rPr>
          <w:spacing w:val="-7"/>
        </w:rPr>
        <w:t xml:space="preserve"> </w:t>
      </w:r>
      <w:r>
        <w:t>and</w:t>
      </w:r>
      <w:r>
        <w:rPr>
          <w:spacing w:val="-9"/>
        </w:rPr>
        <w:t xml:space="preserve"> </w:t>
      </w:r>
      <w:r>
        <w:t>Sellersville.</w:t>
      </w:r>
      <w:r>
        <w:rPr>
          <w:spacing w:val="-9"/>
        </w:rPr>
        <w:t xml:space="preserve"> </w:t>
      </w:r>
      <w:r>
        <w:t>The</w:t>
      </w:r>
      <w:r>
        <w:rPr>
          <w:spacing w:val="-8"/>
        </w:rPr>
        <w:t xml:space="preserve"> </w:t>
      </w:r>
      <w:r>
        <w:t>0.45-square-mile</w:t>
      </w:r>
      <w:r>
        <w:rPr>
          <w:spacing w:val="-8"/>
        </w:rPr>
        <w:t xml:space="preserve"> </w:t>
      </w:r>
      <w:r>
        <w:t>borough was incorporated in 1896 from Hilltown Township and has a current population of 805 people, according to the 2020 Census. The borough last updated its comprehensive plan in</w:t>
      </w:r>
      <w:r>
        <w:rPr>
          <w:spacing w:val="-13"/>
        </w:rPr>
        <w:t xml:space="preserve"> </w:t>
      </w:r>
      <w:r>
        <w:t>2016.</w:t>
      </w:r>
    </w:p>
    <w:p w14:paraId="5738FE31" w14:textId="77777777" w:rsidR="002A64E0" w:rsidRDefault="002A64E0">
      <w:pPr>
        <w:pStyle w:val="BodyText"/>
        <w:spacing w:before="1"/>
      </w:pPr>
    </w:p>
    <w:p w14:paraId="5738FE32" w14:textId="77777777" w:rsidR="002A64E0" w:rsidRDefault="008E373D">
      <w:pPr>
        <w:pStyle w:val="BodyText"/>
        <w:ind w:left="500" w:right="833"/>
        <w:jc w:val="both"/>
      </w:pPr>
      <w:r>
        <w:pict w14:anchorId="57390097">
          <v:shape id="_x0000_s1047" style="position:absolute;left:0;text-align:left;margin-left:101.6pt;margin-top:20.4pt;width:367.8pt;height:388.5pt;z-index:-253142016;mso-position-horizontal-relative:page" coordorigin="2032,408" coordsize="7356,7770" o:spt="100" adj="0,,0" path="m4818,7245r-9,-89l4792,7066r-18,-65l4751,6933r-27,-68l4693,6796r-37,-71l4615,6652r-46,-74l4530,6520r-25,-35l4505,7185r-3,76l4489,7335r-24,71l4429,7475r-48,68l4321,7609r-188,188l2412,6077r186,-186l2669,5827r73,-50l2817,5742r76,-20l2972,5714r80,1l3134,5726r85,22l3288,5773r70,30l3428,5839r72,42l3572,5929r61,44l3693,6020r61,50l3814,6122r60,56l3934,6236r63,64l4055,6362r56,62l4162,6483r48,59l4254,6599r40,56l4345,6733r43,75l4425,6881r29,72l4478,7022r19,83l4505,7185r,-700l4489,6462r-45,-59l4396,6343r-50,-61l4292,6220r-56,-62l4176,6096r-62,-64l4052,5971r-62,-58l3928,5858r-61,-52l3806,5757r-57,-43l3745,5711r-61,-44l3624,5627r-80,-49l3466,5535r-78,-38l3310,5465r-76,-28l3159,5415r-88,-18l2985,5387r-84,-1l2819,5393r-80,15l2674,5427r-64,28l2547,5489r-62,42l2424,5580r-60,56l2053,5947r-10,13l2036,5977r-4,19l2033,6018r7,26l2054,6072r21,30l2105,6134,4077,8106r32,30l4139,8157r27,13l4191,8176r23,2l4234,8175r17,-7l4264,8158r291,-291l4611,7808r8,-11l4659,7747r43,-61l4737,7623r29,-64l4788,7494r19,-81l4817,7330r1,-85m6431,5974r-1,-9l6425,5956r-4,-9l6413,5937r-8,-8l6397,5922r-10,-9l6375,5904r-14,-11l6344,5882r-87,-55l5732,5515r-53,-32l5595,5433r-49,-28l5454,5355r-43,-21l5369,5314r-39,-17l5291,5282r-37,-12l5218,5260r-34,-8l5159,5247r-9,-2l5119,5242r-31,-1l5058,5243r-29,4l5041,5200r8,-49l5053,5103r2,-49l5052,5005r-6,-51l5036,4904r-15,-52l5002,4801r-22,-52l4952,4696r-33,-54l4882,4590r-43,-54l4792,4481r-11,-11l4781,5069r-5,41l4767,5150r-15,40l4731,5230r-27,38l4671,5305r-179,178l3747,4738r154,-154l3927,4558r25,-22l3974,4517r21,-16l4014,4488r18,-12l4051,4467r20,-8l4133,4442r62,-4l4257,4445r63,21l4383,4498r64,41l4512,4590r65,60l4615,4690r34,41l4681,4773r28,42l4733,4858r19,43l4766,4943r9,42l4781,5027r,42l4781,4470r-31,-32l4739,4426r-58,-55l4624,4321r-58,-45l4509,4236r-58,-34l4394,4174r-58,-24l4279,4131r-58,-13l4165,4111r-55,-2l4055,4112r-54,9l3948,4137r-52,20l3844,4183r-17,12l3810,4207r-38,27l3753,4252r-22,19l3707,4293r-25,25l3464,4536r-74,74l3380,4623r-7,17l3370,4659r,22l3377,4707r14,28l3412,4765r30,32l5497,6853r10,7l5527,6868r10,l5547,6865r10,-3l5567,6859r10,-5l5588,6848r10,-8l5610,6831r12,-11l5635,6808r12,-13l5658,6782r10,-12l5676,6760r6,-11l5686,6739r3,-9l5692,6720r3,-10l5695,6700r-4,-10l5687,6680r-7,-10l4730,5720r122,-122l4884,5570r33,-22l4952,5531r36,-11l5026,5516r40,-1l5107,5518r42,8l5194,5539r45,15l5286,5574r49,23l5385,5624r51,28l5490,5683r55,33l6204,6118r12,7l6227,6130r10,4l6248,6140r13,1l6273,6139r11,-2l6294,6134r10,-5l6314,6122r10,-8l6336,6105r13,-11l6362,6081r15,-16l6389,6051r11,-13l6409,6026r8,-10l6422,6006r4,-10l6429,5987r2,-13m7735,4681r-1,-10l7731,4660r-6,-11l7717,4638r-10,-12l7693,4616r-15,-12l7659,4591r-22,-15l7366,4403,6575,3903r,314l6098,4694,5909,4403r-28,-43l5319,3489r-87,-134l5233,3355r,l5233,3354r1342,863l6575,3903,5707,3354,5123,2983r-11,-7l5100,2971r-11,-5l5079,2962r-10,-1l5059,2960r-10,2l5039,2965r-11,4l5016,2974r-11,7l4992,2990r-13,11l4966,3014r-15,15l4934,3045r-15,15l4906,3074r-12,13l4884,3099r-8,11l4869,3122r-5,10l4861,3143r-3,10l4857,3163r,9l4859,3182r3,10l4867,3203r5,10l4878,3224r84,131l5008,3428r590,932l5626,4403r846,1336l6486,5760r13,19l6511,5794r12,13l6534,5818r11,8l6556,5832r10,3l6577,5837r10,-2l6599,5831r12,-6l6623,5816r12,-11l6649,5793r15,-15l6678,5764r12,-14l6701,5738r9,-12l6716,5716r6,-10l6725,5696r1,-10l6727,5674r1,-10l6722,5652r-3,-10l6713,5630r-8,-12l6328,5038r-42,-64l6566,4694r291,-291l7513,4823r14,8l7538,4836r10,4l7558,4843r10,1l7579,4840r9,-2l7597,4834r10,-5l7619,4821r11,-10l7643,4800r14,-14l7672,4770r16,-16l7701,4740r11,-14l7722,4714r7,-11l7733,4692r2,-11m8133,4272r-1,-10l8127,4251r-4,-10l8117,4233,7188,3303r481,-480l7670,2815r,-10l7669,2795r-3,-11l7654,2761r-7,-11l7639,2738r-10,-12l7618,2713r-26,-28l7576,2669r-17,-17l7543,2636r-29,-25l7502,2601r-11,-7l7481,2587r-10,-4l7459,2577r-11,-2l7439,2574r-9,2l7424,2578r-480,481l6192,2307r508,-508l6703,1793r,-11l6702,1773r-3,-11l6687,1739r-7,-11l6672,1716r-10,-13l6651,1691r-27,-30l6608,1645r-16,-16l6576,1615r-28,-26l6535,1579r-12,-9l6511,1563r-24,-13l6476,1548r-9,-1l6457,1547r-6,2l5828,2172r-11,14l5810,2202r-3,20l5808,2243r6,27l5829,2298r21,30l5879,2360,7935,4415r8,6l7953,4425r12,5l7974,4431r11,-4l7994,4425r10,-4l8014,4416r11,-6l8036,4402r12,-9l8060,4382r12,-12l8085,4357r11,-12l8105,4333r9,-11l8119,4311r5,-9l8127,4292r2,-9l8133,4272m9387,3018r,-10l9379,2988r-7,-10l7446,1053,7838,661r3,-7l7841,644r-1,-10l7838,623r-12,-23l7819,590r-9,-12l7800,566r-39,-42l7745,507r-16,-15l7714,477r-29,-26l7673,441r-12,-9l7650,425r-11,-6l7626,411r-11,-2l7606,408r-11,l7588,412r-966,965l6619,1384r1,10l6620,1404r3,10l6630,1428r6,10l6644,1449r9,12l6675,1488r13,15l6702,1518r16,17l6734,1551r16,14l6764,1577r14,11l6790,1598r12,9l6812,1614r23,12l6845,1630r11,l6865,1631r7,-4l7264,1235,9189,3161r10,7l9219,3176r9,1l9239,3173r10,-3l9258,3167r11,-5l9280,3156r10,-8l9302,3139r12,-11l9327,3116r12,-13l9350,3090r10,-11l9368,3068r5,-11l9378,3047r3,-9l9383,3028r4,-10e" fillcolor="silver" stroked="f">
            <v:fill opacity="32896f"/>
            <v:stroke joinstyle="round"/>
            <v:formulas/>
            <v:path arrowok="t" o:connecttype="segments"/>
            <w10:wrap anchorx="page"/>
          </v:shape>
        </w:pict>
      </w:r>
      <w:r w:rsidR="00C354A2">
        <w:t>Silverdale Borough is facing financial uncertainty. With only 325 tax-paying properties, general fund revenues no longer keep pace with inflation and rising expenses, nor do they provide adequate reserves to provide quality of life improvements, such as sidewalks, open space, paved roads, etc. Facing this challenge, Silverdale has opted to follow an “implementable comprehensive plan” update process. This process is driven by directly engaging the community through enhanced public participation to identify the most pressing issues facing the community and develop resident-embraced solutions.</w:t>
      </w:r>
    </w:p>
    <w:p w14:paraId="5738FE33" w14:textId="77777777" w:rsidR="002A64E0" w:rsidRDefault="002A64E0">
      <w:pPr>
        <w:pStyle w:val="BodyText"/>
        <w:spacing w:before="5"/>
        <w:rPr>
          <w:sz w:val="17"/>
        </w:rPr>
      </w:pPr>
    </w:p>
    <w:p w14:paraId="5738FE34" w14:textId="77777777" w:rsidR="002A64E0" w:rsidRDefault="002A64E0">
      <w:pPr>
        <w:rPr>
          <w:sz w:val="17"/>
        </w:rPr>
        <w:sectPr w:rsidR="002A64E0">
          <w:pgSz w:w="12240" w:h="15840"/>
          <w:pgMar w:top="1440" w:right="600" w:bottom="1200" w:left="940" w:header="762" w:footer="1004" w:gutter="0"/>
          <w:cols w:space="720"/>
        </w:sectPr>
      </w:pPr>
    </w:p>
    <w:p w14:paraId="5738FE35" w14:textId="77777777" w:rsidR="002A64E0" w:rsidRDefault="00C354A2">
      <w:pPr>
        <w:spacing w:before="56"/>
        <w:ind w:left="500" w:right="38"/>
        <w:jc w:val="both"/>
        <w:rPr>
          <w:i/>
        </w:rPr>
      </w:pPr>
      <w:r>
        <w:t xml:space="preserve">The 2016 </w:t>
      </w:r>
      <w:r>
        <w:rPr>
          <w:i/>
        </w:rPr>
        <w:t xml:space="preserve">Silverdale Borough Comprehensive Plan </w:t>
      </w:r>
      <w:r>
        <w:t xml:space="preserve">notes in its introduction that </w:t>
      </w:r>
      <w:r>
        <w:rPr>
          <w:i/>
        </w:rPr>
        <w:t xml:space="preserve">“There is virtually very little vacant land remaining in the borough upon which new development can occur. </w:t>
      </w:r>
      <w:proofErr w:type="gramStart"/>
      <w:r>
        <w:rPr>
          <w:i/>
        </w:rPr>
        <w:t>Thus</w:t>
      </w:r>
      <w:proofErr w:type="gramEnd"/>
      <w:r>
        <w:rPr>
          <w:i/>
        </w:rPr>
        <w:t xml:space="preserve"> the approach to his comprehensive plan is to provide a cursory examination of existing conditions in the borough</w:t>
      </w:r>
      <w:r>
        <w:rPr>
          <w:i/>
          <w:spacing w:val="-29"/>
        </w:rPr>
        <w:t xml:space="preserve"> </w:t>
      </w:r>
      <w:r>
        <w:rPr>
          <w:i/>
        </w:rPr>
        <w:t>upon which a statement of community goals and objectives will be based.”</w:t>
      </w:r>
    </w:p>
    <w:p w14:paraId="5738FE36" w14:textId="77777777" w:rsidR="002A64E0" w:rsidRDefault="002A64E0">
      <w:pPr>
        <w:pStyle w:val="BodyText"/>
        <w:rPr>
          <w:i/>
        </w:rPr>
      </w:pPr>
    </w:p>
    <w:p w14:paraId="5738FE37" w14:textId="77777777" w:rsidR="002A64E0" w:rsidRDefault="00C354A2">
      <w:pPr>
        <w:pStyle w:val="BodyText"/>
        <w:ind w:left="500" w:right="39"/>
        <w:jc w:val="both"/>
      </w:pPr>
      <w:r>
        <w:t>While very little vacant land may be available, land</w:t>
      </w:r>
      <w:r>
        <w:rPr>
          <w:spacing w:val="-21"/>
        </w:rPr>
        <w:t xml:space="preserve"> </w:t>
      </w:r>
      <w:r>
        <w:t>development trends</w:t>
      </w:r>
      <w:r>
        <w:rPr>
          <w:spacing w:val="-9"/>
        </w:rPr>
        <w:t xml:space="preserve"> </w:t>
      </w:r>
      <w:r>
        <w:t>in</w:t>
      </w:r>
      <w:r>
        <w:rPr>
          <w:spacing w:val="-9"/>
        </w:rPr>
        <w:t xml:space="preserve"> </w:t>
      </w:r>
      <w:r>
        <w:t>Bucks</w:t>
      </w:r>
      <w:r>
        <w:rPr>
          <w:spacing w:val="-10"/>
        </w:rPr>
        <w:t xml:space="preserve"> </w:t>
      </w:r>
      <w:r>
        <w:t>County</w:t>
      </w:r>
      <w:r>
        <w:rPr>
          <w:spacing w:val="-7"/>
        </w:rPr>
        <w:t xml:space="preserve"> </w:t>
      </w:r>
      <w:r>
        <w:t>between</w:t>
      </w:r>
      <w:r>
        <w:rPr>
          <w:spacing w:val="-11"/>
        </w:rPr>
        <w:t xml:space="preserve"> </w:t>
      </w:r>
      <w:r>
        <w:t>2016</w:t>
      </w:r>
      <w:r>
        <w:rPr>
          <w:spacing w:val="-8"/>
        </w:rPr>
        <w:t xml:space="preserve"> </w:t>
      </w:r>
      <w:r>
        <w:t>and</w:t>
      </w:r>
      <w:r>
        <w:rPr>
          <w:spacing w:val="-11"/>
        </w:rPr>
        <w:t xml:space="preserve"> </w:t>
      </w:r>
      <w:r>
        <w:t>2022</w:t>
      </w:r>
      <w:r>
        <w:rPr>
          <w:spacing w:val="-6"/>
        </w:rPr>
        <w:t xml:space="preserve"> </w:t>
      </w:r>
      <w:r>
        <w:t>have</w:t>
      </w:r>
      <w:r>
        <w:rPr>
          <w:spacing w:val="-12"/>
        </w:rPr>
        <w:t xml:space="preserve"> </w:t>
      </w:r>
      <w:r>
        <w:t>proven</w:t>
      </w:r>
      <w:r>
        <w:rPr>
          <w:spacing w:val="-8"/>
        </w:rPr>
        <w:t xml:space="preserve"> </w:t>
      </w:r>
      <w:r>
        <w:t>that land does not need to be vacant to be developed or</w:t>
      </w:r>
      <w:r>
        <w:rPr>
          <w:spacing w:val="5"/>
        </w:rPr>
        <w:t xml:space="preserve"> </w:t>
      </w:r>
      <w:r>
        <w:t>more</w:t>
      </w:r>
    </w:p>
    <w:p w14:paraId="5738FE38" w14:textId="77777777" w:rsidR="002A64E0" w:rsidRDefault="00C354A2">
      <w:pPr>
        <w:pStyle w:val="BodyText"/>
        <w:rPr>
          <w:sz w:val="28"/>
        </w:rPr>
      </w:pPr>
      <w:r>
        <w:br w:type="column"/>
      </w:r>
    </w:p>
    <w:p w14:paraId="5738FE39" w14:textId="77777777" w:rsidR="002A64E0" w:rsidRDefault="002A64E0">
      <w:pPr>
        <w:pStyle w:val="BodyText"/>
        <w:rPr>
          <w:sz w:val="28"/>
        </w:rPr>
      </w:pPr>
    </w:p>
    <w:p w14:paraId="5738FE3A" w14:textId="77777777" w:rsidR="002A64E0" w:rsidRDefault="002A64E0">
      <w:pPr>
        <w:pStyle w:val="BodyText"/>
        <w:spacing w:before="8"/>
        <w:rPr>
          <w:sz w:val="29"/>
        </w:rPr>
      </w:pPr>
    </w:p>
    <w:p w14:paraId="5738FE3B" w14:textId="77777777" w:rsidR="002A64E0" w:rsidRDefault="00C354A2">
      <w:pPr>
        <w:pStyle w:val="Heading2"/>
        <w:spacing w:line="259" w:lineRule="auto"/>
        <w:ind w:right="891" w:firstLine="134"/>
        <w:jc w:val="right"/>
      </w:pPr>
      <w:r>
        <w:rPr>
          <w:color w:val="EC7C30"/>
          <w:sz w:val="28"/>
        </w:rPr>
        <w:t>T</w:t>
      </w:r>
      <w:r>
        <w:rPr>
          <w:color w:val="EC7C30"/>
        </w:rPr>
        <w:t>HE</w:t>
      </w:r>
      <w:r>
        <w:rPr>
          <w:color w:val="EC7C30"/>
          <w:spacing w:val="-4"/>
        </w:rPr>
        <w:t xml:space="preserve"> </w:t>
      </w:r>
      <w:r>
        <w:rPr>
          <w:color w:val="EC7C30"/>
        </w:rPr>
        <w:t>MOST</w:t>
      </w:r>
      <w:r>
        <w:rPr>
          <w:color w:val="EC7C30"/>
          <w:spacing w:val="-4"/>
        </w:rPr>
        <w:t xml:space="preserve"> </w:t>
      </w:r>
      <w:r>
        <w:rPr>
          <w:color w:val="EC7C30"/>
        </w:rPr>
        <w:t>SIGNIFICANT ACTION</w:t>
      </w:r>
      <w:r>
        <w:rPr>
          <w:color w:val="EC7C30"/>
          <w:spacing w:val="-5"/>
        </w:rPr>
        <w:t xml:space="preserve"> </w:t>
      </w:r>
      <w:r>
        <w:rPr>
          <w:color w:val="EC7C30"/>
        </w:rPr>
        <w:t>ITEM</w:t>
      </w:r>
      <w:r>
        <w:rPr>
          <w:color w:val="EC7C30"/>
          <w:spacing w:val="-4"/>
        </w:rPr>
        <w:t xml:space="preserve"> </w:t>
      </w:r>
      <w:r>
        <w:rPr>
          <w:color w:val="EC7C30"/>
        </w:rPr>
        <w:t>IDENTIFIED IS THE</w:t>
      </w:r>
      <w:r>
        <w:rPr>
          <w:color w:val="EC7C30"/>
          <w:spacing w:val="-4"/>
        </w:rPr>
        <w:t xml:space="preserve"> </w:t>
      </w:r>
      <w:r>
        <w:rPr>
          <w:color w:val="EC7C30"/>
          <w:sz w:val="28"/>
        </w:rPr>
        <w:t>B</w:t>
      </w:r>
      <w:r>
        <w:rPr>
          <w:color w:val="EC7C30"/>
        </w:rPr>
        <w:t>OROUGH</w:t>
      </w:r>
      <w:r>
        <w:rPr>
          <w:color w:val="EC7C30"/>
          <w:sz w:val="28"/>
        </w:rPr>
        <w:t>’</w:t>
      </w:r>
      <w:r>
        <w:rPr>
          <w:color w:val="EC7C30"/>
        </w:rPr>
        <w:t>S</w:t>
      </w:r>
      <w:r>
        <w:rPr>
          <w:color w:val="EC7C30"/>
          <w:spacing w:val="-4"/>
        </w:rPr>
        <w:t xml:space="preserve"> </w:t>
      </w:r>
      <w:r>
        <w:rPr>
          <w:color w:val="EC7C30"/>
        </w:rPr>
        <w:t>NEED TO RAISE</w:t>
      </w:r>
      <w:r>
        <w:rPr>
          <w:color w:val="EC7C30"/>
          <w:spacing w:val="-4"/>
        </w:rPr>
        <w:t xml:space="preserve"> </w:t>
      </w:r>
      <w:r>
        <w:rPr>
          <w:color w:val="EC7C30"/>
          <w:sz w:val="28"/>
        </w:rPr>
        <w:t>G</w:t>
      </w:r>
      <w:r>
        <w:rPr>
          <w:color w:val="EC7C30"/>
        </w:rPr>
        <w:t>ENERAL</w:t>
      </w:r>
    </w:p>
    <w:p w14:paraId="5738FE3C" w14:textId="77777777" w:rsidR="002A64E0" w:rsidRDefault="00C354A2">
      <w:pPr>
        <w:spacing w:line="310" w:lineRule="exact"/>
        <w:ind w:right="890"/>
        <w:jc w:val="right"/>
        <w:rPr>
          <w:b/>
          <w:sz w:val="28"/>
        </w:rPr>
      </w:pPr>
      <w:r>
        <w:rPr>
          <w:noProof/>
        </w:rPr>
        <w:drawing>
          <wp:anchor distT="0" distB="0" distL="0" distR="0" simplePos="0" relativeHeight="250175488" behindDoc="1" locked="0" layoutInCell="1" allowOverlap="1" wp14:anchorId="57390098" wp14:editId="57390099">
            <wp:simplePos x="0" y="0"/>
            <wp:positionH relativeFrom="page">
              <wp:posOffset>4803775</wp:posOffset>
            </wp:positionH>
            <wp:positionV relativeFrom="paragraph">
              <wp:posOffset>-1458759</wp:posOffset>
            </wp:positionV>
            <wp:extent cx="1412113" cy="103987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1412113" cy="1039876"/>
                    </a:xfrm>
                    <a:prstGeom prst="rect">
                      <a:avLst/>
                    </a:prstGeom>
                  </pic:spPr>
                </pic:pic>
              </a:graphicData>
            </a:graphic>
          </wp:anchor>
        </w:drawing>
      </w:r>
      <w:r>
        <w:rPr>
          <w:b/>
          <w:color w:val="EC7C30"/>
          <w:sz w:val="28"/>
        </w:rPr>
        <w:t>F</w:t>
      </w:r>
      <w:r>
        <w:rPr>
          <w:b/>
          <w:color w:val="EC7C30"/>
        </w:rPr>
        <w:t>UND REVENUE</w:t>
      </w:r>
      <w:r>
        <w:rPr>
          <w:b/>
          <w:color w:val="EC7C30"/>
          <w:sz w:val="28"/>
        </w:rPr>
        <w:t>.</w:t>
      </w:r>
    </w:p>
    <w:p w14:paraId="5738FE3D" w14:textId="77777777" w:rsidR="002A64E0" w:rsidRDefault="002A64E0">
      <w:pPr>
        <w:spacing w:line="310" w:lineRule="exact"/>
        <w:jc w:val="right"/>
        <w:rPr>
          <w:sz w:val="28"/>
        </w:rPr>
        <w:sectPr w:rsidR="002A64E0">
          <w:type w:val="continuous"/>
          <w:pgSz w:w="12240" w:h="15840"/>
          <w:pgMar w:top="1440" w:right="600" w:bottom="1200" w:left="940" w:header="720" w:footer="720" w:gutter="0"/>
          <w:cols w:num="2" w:space="720" w:equalWidth="0">
            <w:col w:w="6310" w:space="648"/>
            <w:col w:w="3742"/>
          </w:cols>
        </w:sectPr>
      </w:pPr>
    </w:p>
    <w:p w14:paraId="5738FE3E" w14:textId="77777777" w:rsidR="002A64E0" w:rsidRDefault="00C354A2">
      <w:pPr>
        <w:pStyle w:val="BodyText"/>
        <w:spacing w:before="1"/>
        <w:ind w:left="500" w:right="832"/>
        <w:jc w:val="both"/>
      </w:pPr>
      <w:r>
        <w:t xml:space="preserve">importantly, </w:t>
      </w:r>
      <w:r>
        <w:rPr>
          <w:i/>
        </w:rPr>
        <w:t>redeveloped</w:t>
      </w:r>
      <w:r>
        <w:t>. Many older boroughs and even larger townships are seeing an increase in the redevelopment of underperforming or long-vacant existing retail centers, and “main street downtowns”. This</w:t>
      </w:r>
      <w:r>
        <w:rPr>
          <w:spacing w:val="-9"/>
        </w:rPr>
        <w:t xml:space="preserve"> </w:t>
      </w:r>
      <w:r>
        <w:t>is</w:t>
      </w:r>
      <w:r>
        <w:rPr>
          <w:spacing w:val="-8"/>
        </w:rPr>
        <w:t xml:space="preserve"> </w:t>
      </w:r>
      <w:r>
        <w:t>particularly</w:t>
      </w:r>
      <w:r>
        <w:rPr>
          <w:spacing w:val="-8"/>
        </w:rPr>
        <w:t xml:space="preserve"> </w:t>
      </w:r>
      <w:r>
        <w:t>prevalent</w:t>
      </w:r>
      <w:r>
        <w:rPr>
          <w:spacing w:val="-6"/>
        </w:rPr>
        <w:t xml:space="preserve"> </w:t>
      </w:r>
      <w:r>
        <w:t>when</w:t>
      </w:r>
      <w:r>
        <w:rPr>
          <w:spacing w:val="-8"/>
        </w:rPr>
        <w:t xml:space="preserve"> </w:t>
      </w:r>
      <w:r>
        <w:t>land</w:t>
      </w:r>
      <w:r>
        <w:rPr>
          <w:spacing w:val="-9"/>
        </w:rPr>
        <w:t xml:space="preserve"> </w:t>
      </w:r>
      <w:r>
        <w:t>values</w:t>
      </w:r>
      <w:r>
        <w:rPr>
          <w:spacing w:val="-6"/>
        </w:rPr>
        <w:t xml:space="preserve"> </w:t>
      </w:r>
      <w:r>
        <w:t>become</w:t>
      </w:r>
      <w:r>
        <w:rPr>
          <w:spacing w:val="-11"/>
        </w:rPr>
        <w:t xml:space="preserve"> </w:t>
      </w:r>
      <w:r>
        <w:t>more</w:t>
      </w:r>
      <w:r>
        <w:rPr>
          <w:spacing w:val="-7"/>
        </w:rPr>
        <w:t xml:space="preserve"> </w:t>
      </w:r>
      <w:r>
        <w:t>valuable</w:t>
      </w:r>
      <w:r>
        <w:rPr>
          <w:spacing w:val="-6"/>
        </w:rPr>
        <w:t xml:space="preserve"> </w:t>
      </w:r>
      <w:r>
        <w:t>than</w:t>
      </w:r>
      <w:r>
        <w:rPr>
          <w:spacing w:val="-9"/>
        </w:rPr>
        <w:t xml:space="preserve"> </w:t>
      </w:r>
      <w:r>
        <w:t>the</w:t>
      </w:r>
      <w:r>
        <w:rPr>
          <w:spacing w:val="-8"/>
        </w:rPr>
        <w:t xml:space="preserve"> </w:t>
      </w:r>
      <w:r>
        <w:t>structures</w:t>
      </w:r>
      <w:r>
        <w:rPr>
          <w:spacing w:val="-7"/>
        </w:rPr>
        <w:t xml:space="preserve"> </w:t>
      </w:r>
      <w:r>
        <w:t>upon</w:t>
      </w:r>
      <w:r>
        <w:rPr>
          <w:spacing w:val="-9"/>
        </w:rPr>
        <w:t xml:space="preserve"> </w:t>
      </w:r>
      <w:r>
        <w:t>them.</w:t>
      </w:r>
      <w:r>
        <w:rPr>
          <w:spacing w:val="34"/>
        </w:rPr>
        <w:t xml:space="preserve"> </w:t>
      </w:r>
      <w:r>
        <w:t>For developers, assembling and consolidating lots becomes the goal to knock down and start over to ensure a positive return on investment. The Dublin Town Center in Dublin Borough is a recent example of this trend.</w:t>
      </w:r>
    </w:p>
    <w:p w14:paraId="5738FE3F" w14:textId="77777777" w:rsidR="002A64E0" w:rsidRDefault="002A64E0">
      <w:pPr>
        <w:pStyle w:val="BodyText"/>
        <w:spacing w:before="11"/>
        <w:rPr>
          <w:sz w:val="21"/>
        </w:rPr>
      </w:pPr>
    </w:p>
    <w:p w14:paraId="5738FE40" w14:textId="77777777" w:rsidR="002A64E0" w:rsidRDefault="00C354A2">
      <w:pPr>
        <w:pStyle w:val="BodyText"/>
        <w:spacing w:before="1"/>
        <w:ind w:left="500" w:right="832"/>
        <w:jc w:val="both"/>
      </w:pPr>
      <w:r>
        <w:t xml:space="preserve">The current financial situation, when coupled with resident wants and needs, dictates that the borough </w:t>
      </w:r>
      <w:proofErr w:type="gramStart"/>
      <w:r>
        <w:t>prepare</w:t>
      </w:r>
      <w:proofErr w:type="gramEnd"/>
      <w:r>
        <w:t xml:space="preserve"> an update to the 2016 plan that addresses future land use and revenue stability. Preparing an implementable comprehensive plan update serves two important functions:</w:t>
      </w:r>
    </w:p>
    <w:p w14:paraId="5738FE41" w14:textId="77777777" w:rsidR="002A64E0" w:rsidRDefault="002A64E0">
      <w:pPr>
        <w:pStyle w:val="BodyText"/>
      </w:pPr>
    </w:p>
    <w:p w14:paraId="5738FE42" w14:textId="77777777" w:rsidR="002A64E0" w:rsidRDefault="00C354A2">
      <w:pPr>
        <w:pStyle w:val="ListParagraph"/>
        <w:numPr>
          <w:ilvl w:val="0"/>
          <w:numId w:val="4"/>
        </w:numPr>
        <w:tabs>
          <w:tab w:val="left" w:pos="1221"/>
        </w:tabs>
        <w:spacing w:before="1"/>
        <w:ind w:right="833"/>
        <w:jc w:val="both"/>
      </w:pPr>
      <w:r>
        <w:t>The planning process allows elected officials, appointed officials, and residents to freely discuss what</w:t>
      </w:r>
      <w:r>
        <w:rPr>
          <w:spacing w:val="-10"/>
        </w:rPr>
        <w:t xml:space="preserve"> </w:t>
      </w:r>
      <w:r>
        <w:t>the</w:t>
      </w:r>
      <w:r>
        <w:rPr>
          <w:spacing w:val="-10"/>
        </w:rPr>
        <w:t xml:space="preserve"> </w:t>
      </w:r>
      <w:r>
        <w:t>future</w:t>
      </w:r>
      <w:r>
        <w:rPr>
          <w:spacing w:val="-12"/>
        </w:rPr>
        <w:t xml:space="preserve"> </w:t>
      </w:r>
      <w:r>
        <w:t>of</w:t>
      </w:r>
      <w:r>
        <w:rPr>
          <w:spacing w:val="-11"/>
        </w:rPr>
        <w:t xml:space="preserve"> </w:t>
      </w:r>
      <w:r>
        <w:t>the</w:t>
      </w:r>
      <w:r>
        <w:rPr>
          <w:spacing w:val="-10"/>
        </w:rPr>
        <w:t xml:space="preserve"> </w:t>
      </w:r>
      <w:r>
        <w:t>borough</w:t>
      </w:r>
      <w:r>
        <w:rPr>
          <w:spacing w:val="-10"/>
        </w:rPr>
        <w:t xml:space="preserve"> </w:t>
      </w:r>
      <w:r>
        <w:t>should</w:t>
      </w:r>
      <w:r>
        <w:rPr>
          <w:spacing w:val="-12"/>
        </w:rPr>
        <w:t xml:space="preserve"> </w:t>
      </w:r>
      <w:r>
        <w:t>and</w:t>
      </w:r>
      <w:r>
        <w:rPr>
          <w:spacing w:val="-10"/>
        </w:rPr>
        <w:t xml:space="preserve"> </w:t>
      </w:r>
      <w:r>
        <w:t>could</w:t>
      </w:r>
      <w:r>
        <w:rPr>
          <w:spacing w:val="-11"/>
        </w:rPr>
        <w:t xml:space="preserve"> </w:t>
      </w:r>
      <w:r>
        <w:t>be.</w:t>
      </w:r>
      <w:r>
        <w:rPr>
          <w:spacing w:val="-10"/>
        </w:rPr>
        <w:t xml:space="preserve"> </w:t>
      </w:r>
      <w:r>
        <w:t>This</w:t>
      </w:r>
      <w:r>
        <w:rPr>
          <w:spacing w:val="-10"/>
        </w:rPr>
        <w:t xml:space="preserve"> </w:t>
      </w:r>
      <w:r>
        <w:t>discussion</w:t>
      </w:r>
      <w:r>
        <w:rPr>
          <w:spacing w:val="-11"/>
        </w:rPr>
        <w:t xml:space="preserve"> </w:t>
      </w:r>
      <w:r>
        <w:t>needs</w:t>
      </w:r>
      <w:r>
        <w:rPr>
          <w:spacing w:val="-10"/>
        </w:rPr>
        <w:t xml:space="preserve"> </w:t>
      </w:r>
      <w:r>
        <w:t>to</w:t>
      </w:r>
      <w:r>
        <w:rPr>
          <w:spacing w:val="-8"/>
        </w:rPr>
        <w:t xml:space="preserve"> </w:t>
      </w:r>
      <w:r>
        <w:t>be</w:t>
      </w:r>
      <w:r>
        <w:rPr>
          <w:spacing w:val="-10"/>
        </w:rPr>
        <w:t xml:space="preserve"> </w:t>
      </w:r>
      <w:r>
        <w:t>grounded</w:t>
      </w:r>
      <w:r>
        <w:rPr>
          <w:spacing w:val="-9"/>
        </w:rPr>
        <w:t xml:space="preserve"> </w:t>
      </w:r>
      <w:r>
        <w:t>in</w:t>
      </w:r>
      <w:r>
        <w:rPr>
          <w:spacing w:val="-11"/>
        </w:rPr>
        <w:t xml:space="preserve"> </w:t>
      </w:r>
      <w:r>
        <w:t>facts about</w:t>
      </w:r>
      <w:r>
        <w:rPr>
          <w:spacing w:val="-5"/>
        </w:rPr>
        <w:t xml:space="preserve"> </w:t>
      </w:r>
      <w:r>
        <w:t>the</w:t>
      </w:r>
      <w:r>
        <w:rPr>
          <w:spacing w:val="-8"/>
        </w:rPr>
        <w:t xml:space="preserve"> </w:t>
      </w:r>
      <w:r>
        <w:t>current</w:t>
      </w:r>
      <w:r>
        <w:rPr>
          <w:spacing w:val="-5"/>
        </w:rPr>
        <w:t xml:space="preserve"> </w:t>
      </w:r>
      <w:r>
        <w:t>conditions</w:t>
      </w:r>
      <w:r>
        <w:rPr>
          <w:spacing w:val="-6"/>
        </w:rPr>
        <w:t xml:space="preserve"> </w:t>
      </w:r>
      <w:r>
        <w:t>and</w:t>
      </w:r>
      <w:r>
        <w:rPr>
          <w:spacing w:val="-5"/>
        </w:rPr>
        <w:t xml:space="preserve"> </w:t>
      </w:r>
      <w:r>
        <w:t>elevated</w:t>
      </w:r>
      <w:r>
        <w:rPr>
          <w:spacing w:val="-6"/>
        </w:rPr>
        <w:t xml:space="preserve"> </w:t>
      </w:r>
      <w:r>
        <w:t>by</w:t>
      </w:r>
      <w:r>
        <w:rPr>
          <w:spacing w:val="-4"/>
        </w:rPr>
        <w:t xml:space="preserve"> </w:t>
      </w:r>
      <w:r>
        <w:t>the</w:t>
      </w:r>
      <w:r>
        <w:rPr>
          <w:spacing w:val="-5"/>
        </w:rPr>
        <w:t xml:space="preserve"> </w:t>
      </w:r>
      <w:r>
        <w:t>aspirations</w:t>
      </w:r>
      <w:r>
        <w:rPr>
          <w:spacing w:val="-8"/>
        </w:rPr>
        <w:t xml:space="preserve"> </w:t>
      </w:r>
      <w:r>
        <w:t>of</w:t>
      </w:r>
      <w:r>
        <w:rPr>
          <w:spacing w:val="-5"/>
        </w:rPr>
        <w:t xml:space="preserve"> </w:t>
      </w:r>
      <w:r>
        <w:t>community</w:t>
      </w:r>
      <w:r>
        <w:rPr>
          <w:spacing w:val="-5"/>
        </w:rPr>
        <w:t xml:space="preserve"> </w:t>
      </w:r>
      <w:r>
        <w:t>members</w:t>
      </w:r>
      <w:r>
        <w:rPr>
          <w:spacing w:val="-4"/>
        </w:rPr>
        <w:t xml:space="preserve"> </w:t>
      </w:r>
      <w:r>
        <w:t>about</w:t>
      </w:r>
      <w:r>
        <w:rPr>
          <w:spacing w:val="-7"/>
        </w:rPr>
        <w:t xml:space="preserve"> </w:t>
      </w:r>
      <w:r>
        <w:t>what the character and quality of the community should be in Silverdale</w:t>
      </w:r>
      <w:r>
        <w:rPr>
          <w:spacing w:val="-12"/>
        </w:rPr>
        <w:t xml:space="preserve"> </w:t>
      </w:r>
      <w:r>
        <w:t>Borough.</w:t>
      </w:r>
    </w:p>
    <w:p w14:paraId="5738FE43" w14:textId="77777777" w:rsidR="002A64E0" w:rsidRDefault="002A64E0">
      <w:pPr>
        <w:pStyle w:val="BodyText"/>
        <w:spacing w:before="11"/>
        <w:rPr>
          <w:sz w:val="21"/>
        </w:rPr>
      </w:pPr>
    </w:p>
    <w:p w14:paraId="5738FE44" w14:textId="77777777" w:rsidR="002A64E0" w:rsidRDefault="00C354A2">
      <w:pPr>
        <w:pStyle w:val="ListParagraph"/>
        <w:numPr>
          <w:ilvl w:val="0"/>
          <w:numId w:val="4"/>
        </w:numPr>
        <w:tabs>
          <w:tab w:val="left" w:pos="1221"/>
        </w:tabs>
        <w:ind w:right="835"/>
        <w:jc w:val="both"/>
      </w:pPr>
      <w:r>
        <w:t>The plan will form the basis for decision making, priority setting, and updating local codes and ordinances.</w:t>
      </w:r>
    </w:p>
    <w:p w14:paraId="5738FE45" w14:textId="77777777" w:rsidR="002A64E0" w:rsidRDefault="002A64E0">
      <w:pPr>
        <w:pStyle w:val="BodyText"/>
        <w:spacing w:before="1"/>
      </w:pPr>
    </w:p>
    <w:p w14:paraId="5738FE46" w14:textId="77777777" w:rsidR="002A64E0" w:rsidRDefault="00C354A2">
      <w:pPr>
        <w:pStyle w:val="BodyText"/>
        <w:ind w:left="500" w:right="832"/>
        <w:jc w:val="both"/>
      </w:pPr>
      <w:r>
        <w:t>At the time this plan update was prepared, the borough had also engaged with Barth Consulting Group (BCG) to prepare an economic development plan for the borough’s future. Through a series of meetings and surveys, public input was gathered. From this work, and that of the BCPC staff in coordination with</w:t>
      </w:r>
    </w:p>
    <w:p w14:paraId="5738FE47" w14:textId="77777777" w:rsidR="002A64E0" w:rsidRDefault="002A64E0">
      <w:pPr>
        <w:jc w:val="both"/>
        <w:sectPr w:rsidR="002A64E0">
          <w:type w:val="continuous"/>
          <w:pgSz w:w="12240" w:h="15840"/>
          <w:pgMar w:top="1440" w:right="600" w:bottom="1200" w:left="940" w:header="720" w:footer="720" w:gutter="0"/>
          <w:cols w:space="720"/>
        </w:sectPr>
      </w:pPr>
    </w:p>
    <w:p w14:paraId="5738FE48" w14:textId="77777777" w:rsidR="002A64E0" w:rsidRDefault="00C354A2">
      <w:pPr>
        <w:pStyle w:val="BodyText"/>
        <w:spacing w:before="59"/>
        <w:ind w:left="500" w:right="832"/>
        <w:jc w:val="both"/>
      </w:pPr>
      <w:r>
        <w:lastRenderedPageBreak/>
        <w:t>the</w:t>
      </w:r>
      <w:r>
        <w:rPr>
          <w:spacing w:val="-14"/>
        </w:rPr>
        <w:t xml:space="preserve"> </w:t>
      </w:r>
      <w:r>
        <w:t>Silverdale</w:t>
      </w:r>
      <w:r>
        <w:rPr>
          <w:spacing w:val="-12"/>
        </w:rPr>
        <w:t xml:space="preserve"> </w:t>
      </w:r>
      <w:r>
        <w:t>Borough</w:t>
      </w:r>
      <w:r>
        <w:rPr>
          <w:spacing w:val="-14"/>
        </w:rPr>
        <w:t xml:space="preserve"> </w:t>
      </w:r>
      <w:r>
        <w:t>Planning</w:t>
      </w:r>
      <w:r>
        <w:rPr>
          <w:spacing w:val="-13"/>
        </w:rPr>
        <w:t xml:space="preserve"> </w:t>
      </w:r>
      <w:r>
        <w:t>Commission,</w:t>
      </w:r>
      <w:r>
        <w:rPr>
          <w:spacing w:val="-13"/>
        </w:rPr>
        <w:t xml:space="preserve"> </w:t>
      </w:r>
      <w:r>
        <w:t>action</w:t>
      </w:r>
      <w:r>
        <w:rPr>
          <w:spacing w:val="-14"/>
        </w:rPr>
        <w:t xml:space="preserve"> </w:t>
      </w:r>
      <w:r>
        <w:t>items</w:t>
      </w:r>
      <w:r>
        <w:rPr>
          <w:spacing w:val="-13"/>
        </w:rPr>
        <w:t xml:space="preserve"> </w:t>
      </w:r>
      <w:r>
        <w:t>were</w:t>
      </w:r>
      <w:r>
        <w:rPr>
          <w:spacing w:val="-13"/>
        </w:rPr>
        <w:t xml:space="preserve"> </w:t>
      </w:r>
      <w:r>
        <w:t>identified</w:t>
      </w:r>
      <w:r>
        <w:rPr>
          <w:spacing w:val="-13"/>
        </w:rPr>
        <w:t xml:space="preserve"> </w:t>
      </w:r>
      <w:r>
        <w:t>as</w:t>
      </w:r>
      <w:r>
        <w:rPr>
          <w:spacing w:val="-13"/>
        </w:rPr>
        <w:t xml:space="preserve"> </w:t>
      </w:r>
      <w:r>
        <w:t>priorities</w:t>
      </w:r>
      <w:r>
        <w:rPr>
          <w:spacing w:val="-13"/>
        </w:rPr>
        <w:t xml:space="preserve"> </w:t>
      </w:r>
      <w:r>
        <w:t>for</w:t>
      </w:r>
      <w:r>
        <w:rPr>
          <w:spacing w:val="-13"/>
        </w:rPr>
        <w:t xml:space="preserve"> </w:t>
      </w:r>
      <w:r>
        <w:t>implementation and changes to the current 2016 Comprehensive</w:t>
      </w:r>
      <w:r>
        <w:rPr>
          <w:spacing w:val="-8"/>
        </w:rPr>
        <w:t xml:space="preserve"> </w:t>
      </w:r>
      <w:r>
        <w:t>Plan.</w:t>
      </w:r>
    </w:p>
    <w:p w14:paraId="5738FE49" w14:textId="77777777" w:rsidR="002A64E0" w:rsidRDefault="002A64E0">
      <w:pPr>
        <w:pStyle w:val="BodyText"/>
        <w:spacing w:before="1"/>
      </w:pPr>
    </w:p>
    <w:p w14:paraId="5738FE4A" w14:textId="77777777" w:rsidR="002A64E0" w:rsidRDefault="00C354A2">
      <w:pPr>
        <w:pStyle w:val="BodyText"/>
        <w:ind w:left="500" w:right="832"/>
        <w:jc w:val="both"/>
      </w:pPr>
      <w:r>
        <w:t>This Implementable Plan Update will serve as a companion to the 2016 plan which largely remains relevant except for Chapter 2, Population and Housing, and certain portions of Chapter 8, Statement of Objectives for Future Development. The revisions to these two Chapters will be based on community- identified</w:t>
      </w:r>
      <w:r>
        <w:rPr>
          <w:spacing w:val="-4"/>
        </w:rPr>
        <w:t xml:space="preserve"> </w:t>
      </w:r>
      <w:r>
        <w:t>action</w:t>
      </w:r>
      <w:r>
        <w:rPr>
          <w:spacing w:val="-5"/>
        </w:rPr>
        <w:t xml:space="preserve"> </w:t>
      </w:r>
      <w:r>
        <w:t>items</w:t>
      </w:r>
      <w:r>
        <w:rPr>
          <w:spacing w:val="-6"/>
        </w:rPr>
        <w:t xml:space="preserve"> </w:t>
      </w:r>
      <w:r>
        <w:t>and</w:t>
      </w:r>
      <w:r>
        <w:rPr>
          <w:spacing w:val="-5"/>
        </w:rPr>
        <w:t xml:space="preserve"> </w:t>
      </w:r>
      <w:r>
        <w:t>the</w:t>
      </w:r>
      <w:r>
        <w:rPr>
          <w:spacing w:val="-2"/>
        </w:rPr>
        <w:t xml:space="preserve"> </w:t>
      </w:r>
      <w:r>
        <w:t>financial</w:t>
      </w:r>
      <w:r>
        <w:rPr>
          <w:spacing w:val="-6"/>
        </w:rPr>
        <w:t xml:space="preserve"> </w:t>
      </w:r>
      <w:r>
        <w:t>needs</w:t>
      </w:r>
      <w:r>
        <w:rPr>
          <w:spacing w:val="-5"/>
        </w:rPr>
        <w:t xml:space="preserve"> </w:t>
      </w:r>
      <w:r>
        <w:t>of</w:t>
      </w:r>
      <w:r>
        <w:rPr>
          <w:spacing w:val="-5"/>
        </w:rPr>
        <w:t xml:space="preserve"> </w:t>
      </w:r>
      <w:r>
        <w:t>the</w:t>
      </w:r>
      <w:r>
        <w:rPr>
          <w:spacing w:val="-6"/>
        </w:rPr>
        <w:t xml:space="preserve"> </w:t>
      </w:r>
      <w:r>
        <w:t>borough</w:t>
      </w:r>
      <w:r>
        <w:rPr>
          <w:spacing w:val="-2"/>
        </w:rPr>
        <w:t xml:space="preserve"> </w:t>
      </w:r>
      <w:r>
        <w:t>as</w:t>
      </w:r>
      <w:r>
        <w:rPr>
          <w:spacing w:val="-3"/>
        </w:rPr>
        <w:t xml:space="preserve"> </w:t>
      </w:r>
      <w:r>
        <w:t>highlighted</w:t>
      </w:r>
      <w:r>
        <w:rPr>
          <w:spacing w:val="-3"/>
        </w:rPr>
        <w:t xml:space="preserve"> </w:t>
      </w:r>
      <w:r>
        <w:t>by</w:t>
      </w:r>
      <w:r>
        <w:rPr>
          <w:spacing w:val="-2"/>
        </w:rPr>
        <w:t xml:space="preserve"> </w:t>
      </w:r>
      <w:r>
        <w:t>the</w:t>
      </w:r>
      <w:r>
        <w:rPr>
          <w:spacing w:val="-3"/>
        </w:rPr>
        <w:t xml:space="preserve"> </w:t>
      </w:r>
      <w:r>
        <w:t>work</w:t>
      </w:r>
      <w:r>
        <w:rPr>
          <w:spacing w:val="-7"/>
        </w:rPr>
        <w:t xml:space="preserve"> </w:t>
      </w:r>
      <w:r>
        <w:t>of</w:t>
      </w:r>
      <w:r>
        <w:rPr>
          <w:spacing w:val="-3"/>
        </w:rPr>
        <w:t xml:space="preserve"> </w:t>
      </w:r>
      <w:r>
        <w:t>the</w:t>
      </w:r>
      <w:r>
        <w:rPr>
          <w:spacing w:val="-2"/>
        </w:rPr>
        <w:t xml:space="preserve"> </w:t>
      </w:r>
      <w:r>
        <w:t>BCPC</w:t>
      </w:r>
      <w:r>
        <w:rPr>
          <w:spacing w:val="-5"/>
        </w:rPr>
        <w:t xml:space="preserve"> </w:t>
      </w:r>
      <w:r>
        <w:t>and BCG. The most significant action items identified are the borough’s need to raise revenue and allow for future growth and</w:t>
      </w:r>
      <w:r>
        <w:rPr>
          <w:spacing w:val="-3"/>
        </w:rPr>
        <w:t xml:space="preserve"> </w:t>
      </w:r>
      <w:r>
        <w:t>development.</w:t>
      </w:r>
    </w:p>
    <w:p w14:paraId="5738FE4B" w14:textId="77777777" w:rsidR="002A64E0" w:rsidRDefault="002A64E0">
      <w:pPr>
        <w:pStyle w:val="BodyText"/>
        <w:spacing w:before="11"/>
        <w:rPr>
          <w:sz w:val="21"/>
        </w:rPr>
      </w:pPr>
    </w:p>
    <w:p w14:paraId="5738FE4C" w14:textId="77777777" w:rsidR="002A64E0" w:rsidRDefault="008E373D">
      <w:pPr>
        <w:spacing w:before="1"/>
        <w:ind w:left="500" w:right="833"/>
        <w:jc w:val="both"/>
      </w:pPr>
      <w:r>
        <w:pict w14:anchorId="5739009A">
          <v:shape id="_x0000_s1046" style="position:absolute;left:0;text-align:left;margin-left:101.6pt;margin-top:-6.3pt;width:367.8pt;height:388.5pt;z-index:-253139968;mso-position-horizontal-relative:page" coordorigin="2032,-126" coordsize="7356,7770" o:spt="100" adj="0,,0" path="m4818,6710r-9,-88l4792,6532r-18,-66l4751,6399r-27,-68l4693,6261r-37,-71l4615,6118r-46,-74l4530,5986r-25,-35l4505,6650r-3,77l4489,6800r-24,72l4429,6941r-48,68l4321,7075r-188,188l2412,5542r186,-185l2669,5293r73,-50l2817,5208r76,-21l2972,5179r80,2l3134,5192r85,22l3288,5239r70,30l3428,5305r72,42l3572,5394r61,45l3693,5486r61,50l3814,5588r60,56l3934,5702r63,64l4055,5828r56,61l4162,5949r48,59l4254,6065r40,56l4345,6199r43,75l4425,6347r29,71l4478,6487r19,84l4505,6650r,-699l4489,5928r-45,-60l4396,5808r-50,-60l4292,5686r-56,-62l4176,5561r-62,-63l4052,5437r-62,-58l3928,5324r-61,-52l3806,5223r-57,-44l3745,5176r-61,-43l3624,5093r-80,-49l3466,5001r-78,-38l3310,4930r-76,-27l3159,4880r-88,-18l2985,4853r-84,-1l2819,4859r-80,15l2674,4893r-64,27l2547,4955r-62,42l2424,5046r-60,56l2053,5413r-10,13l2036,5443r-4,19l2033,5484r7,26l2054,5538r21,30l2105,5600,4077,7572r32,29l4139,7623r27,13l4191,7642r23,2l4234,7641r17,-7l4264,7624r291,-291l4611,7274r8,-11l4659,7213r43,-62l4737,7089r29,-64l4788,6959r19,-80l4817,6796r1,-86m6431,5440r-1,-10l6425,5421r-4,-8l6413,5403r-8,-9l6397,5387r-10,-8l6375,5370r-14,-11l6344,5348r-87,-55l5732,4981r-53,-32l5595,4899r-49,-28l5454,4821r-43,-22l5369,4780r-39,-17l5291,4748r-37,-13l5218,4725r-34,-7l5159,4713r-9,-2l5119,4708r-31,-1l5058,4709r-29,4l5041,4665r8,-48l5053,4569r2,-49l5052,4470r-6,-50l5036,4369r-15,-51l5002,4267r-22,-52l4952,4162r-33,-54l4882,4055r-43,-53l4792,3947r-11,-11l4781,4535r-5,41l4767,4616r-15,40l4731,4696r-27,38l4671,4770r-179,179l3747,4204r154,-154l3927,4024r25,-22l3974,3983r21,-16l4014,3954r18,-12l4051,3932r20,-8l4133,3908r62,-5l4257,3911r63,21l4383,3963r64,42l4512,4056r65,60l4615,4156r34,41l4681,4238r28,42l4733,4324r19,42l4766,4409r9,41l4781,4493r,42l4781,3936r-31,-33l4739,3892r-58,-55l4624,3787r-58,-45l4509,3702r-58,-34l4394,3639r-58,-23l4279,3597r-58,-13l4165,3576r-55,-1l4055,3578r-54,9l3948,3602r-52,21l3844,3649r-17,11l3810,3673r-38,27l3753,3717r-22,20l3707,3759r-25,25l3464,4002r-74,74l3380,4089r-7,17l3370,4125r,22l3377,4173r14,28l3412,4231r30,32l5497,6319r10,7l5527,6334r10,l5547,6330r10,-2l5567,6324r10,-5l5588,6314r10,-8l5610,6297r12,-11l5635,6273r12,-13l5658,6248r10,-12l5676,6226r6,-11l5686,6205r3,-10l5692,6186r3,-10l5695,6166r-4,-10l5687,6146r-7,-10l4730,5186r122,-122l4884,5036r33,-23l4952,4997r36,-11l5026,4981r40,l5107,4984r42,8l5194,5004r45,16l5286,5040r49,23l5385,5090r51,28l5490,5149r55,32l6204,5584r12,6l6227,5596r10,4l6248,5605r13,2l6273,5605r11,-2l6294,5600r10,-5l6314,5588r10,-8l6336,5570r13,-11l6362,5547r15,-16l6389,5517r11,-13l6409,5492r8,-10l6422,5472r4,-10l6429,5452r2,-12m7735,4147r-1,-10l7731,4126r-6,-11l7717,4104r-10,-12l7693,4081r-15,-11l7659,4057r-22,-15l7366,3869,6575,3369r,313l6098,4160,5909,3869r-28,-43l5319,2955r-87,-134l5233,2821r,-1l5233,2820r1342,862l6575,3369,5707,2820,5123,2449r-11,-7l5100,2436r-11,-5l5079,2428r-10,-2l5059,2426r-10,2l5039,2430r-11,4l5016,2440r-11,7l4992,2456r-13,11l4966,2480r-15,15l4934,2511r-15,15l4906,2540r-12,12l4884,2564r-8,12l4869,2587r-5,11l4861,2609r-3,10l4857,2629r,9l4859,2648r3,10l4867,2668r5,11l4878,2690r84,130l5008,2894r590,932l5626,3869r846,1335l6486,5226r13,18l6511,5260r12,13l6534,5284r11,8l6556,5298r10,3l6577,5303r10,-2l6599,5297r12,-6l6623,5282r12,-11l6649,5258r15,-14l6678,5230r12,-14l6701,5203r9,-11l6716,5182r6,-10l6725,5162r1,-11l6727,5140r1,-11l6722,5118r-3,-10l6713,5096r-8,-12l6328,4504r-42,-64l6566,4160r291,-291l7513,4289r14,7l7538,4302r10,3l7558,4309r10,1l7579,4306r9,-2l7597,4300r10,-6l7619,4286r11,-9l7643,4266r14,-14l7672,4236r16,-16l7701,4205r11,-13l7722,4180r7,-11l7733,4158r2,-11m8133,3738r-1,-10l8127,3717r-4,-10l8117,3699,7188,2769r481,-481l7670,2281r,-11l7669,2261r-3,-11l7654,2227r-7,-11l7639,2204r-10,-13l7618,2179r-26,-28l7576,2135r-17,-17l7543,2102r-29,-25l7502,2067r-11,-8l7481,2053r-10,-5l7459,2043r-11,-2l7439,2040r-9,1l7424,2044r-480,481l6192,1773r508,-508l6703,1259r,-11l6702,1239r-3,-11l6687,1205r-7,-11l6672,1182r-10,-13l6651,1156r-27,-29l6608,1111r-16,-16l6576,1081r-28,-26l6535,1045r-12,-9l6511,1029r-24,-13l6476,1013r-9,-1l6457,1012r-6,3l5828,1638r-11,14l5810,1668r-3,19l5808,1709r6,26l5829,1763r21,30l5879,1826,7935,3881r8,6l7953,3891r12,5l7974,3897r11,-4l7994,3890r10,-3l8014,3882r11,-6l8036,3868r12,-9l8060,3848r12,-12l8085,3823r11,-13l8105,3799r9,-11l8119,3777r5,-10l8127,3758r2,-10l8133,3738m9387,2483r,-9l9379,2454r-7,-10l7446,519,7838,127r3,-7l7841,110r-1,-10l7838,89,7826,66r-7,-10l7810,44,7800,32r-39,-43l7745,-27r-16,-16l7714,-57r-29,-26l7673,-93r-12,-9l7650,-109r-11,-7l7626,-123r-11,-2l7606,-126r-11,l7588,-123,6622,843r-3,7l6620,860r,10l6623,880r7,14l6636,904r8,11l6653,927r22,27l6688,969r14,15l6718,1000r16,16l6750,1030r14,13l6778,1054r12,10l6802,1073r10,7l6835,1092r10,4l6856,1095r9,1l6872,1093,7264,701,9189,2627r10,7l9219,2642r9,l9239,2639r10,-3l9258,2633r11,-5l9280,2622r10,-8l9302,2605r12,-11l9327,2582r12,-13l9350,2556r10,-12l9368,2534r5,-11l9378,2513r3,-9l9383,2494r4,-11e" fillcolor="silver" stroked="f">
            <v:fill opacity="32896f"/>
            <v:stroke joinstyle="round"/>
            <v:formulas/>
            <v:path arrowok="t" o:connecttype="segments"/>
            <w10:wrap anchorx="page"/>
          </v:shape>
        </w:pict>
      </w:r>
      <w:r w:rsidR="00C354A2">
        <w:t xml:space="preserve">How and where to accomplish this is the subject of this 2022 </w:t>
      </w:r>
      <w:r w:rsidR="00C354A2">
        <w:rPr>
          <w:i/>
        </w:rPr>
        <w:t xml:space="preserve">Silverdale Borough Implementable Comprehensive Plan </w:t>
      </w:r>
      <w:r w:rsidR="00C354A2">
        <w:t>update.</w:t>
      </w:r>
    </w:p>
    <w:p w14:paraId="5738FE4D" w14:textId="77777777" w:rsidR="002A64E0" w:rsidRDefault="002A64E0">
      <w:pPr>
        <w:pStyle w:val="BodyText"/>
        <w:spacing w:before="1"/>
      </w:pPr>
    </w:p>
    <w:p w14:paraId="5738FE4E" w14:textId="77777777" w:rsidR="002A64E0" w:rsidRDefault="00C354A2">
      <w:pPr>
        <w:pStyle w:val="Heading2"/>
        <w:jc w:val="left"/>
      </w:pPr>
      <w:bookmarkStart w:id="1" w:name="_TOC_250009"/>
      <w:bookmarkEnd w:id="1"/>
      <w:r>
        <w:t>PROCESS</w:t>
      </w:r>
    </w:p>
    <w:p w14:paraId="5738FE4F" w14:textId="77777777" w:rsidR="002A64E0" w:rsidRDefault="002A64E0">
      <w:pPr>
        <w:pStyle w:val="BodyText"/>
        <w:rPr>
          <w:b/>
        </w:rPr>
      </w:pPr>
    </w:p>
    <w:p w14:paraId="5738FE50" w14:textId="77777777" w:rsidR="002A64E0" w:rsidRDefault="00C354A2">
      <w:pPr>
        <w:pStyle w:val="BodyText"/>
        <w:spacing w:before="1"/>
        <w:ind w:left="500" w:right="833"/>
        <w:jc w:val="both"/>
      </w:pPr>
      <w:r>
        <w:t>The borough contracted with Barth Consulting Group (BCG) in 2021 to assist with preparing an economic development plan for the borough</w:t>
      </w:r>
      <w:r>
        <w:rPr>
          <w:b/>
        </w:rPr>
        <w:t xml:space="preserve">. </w:t>
      </w:r>
      <w:r>
        <w:t>The most significant cost to the borough comes from the ongoing arrangement</w:t>
      </w:r>
      <w:r>
        <w:rPr>
          <w:spacing w:val="-4"/>
        </w:rPr>
        <w:t xml:space="preserve"> </w:t>
      </w:r>
      <w:r>
        <w:t>with</w:t>
      </w:r>
      <w:r>
        <w:rPr>
          <w:spacing w:val="-3"/>
        </w:rPr>
        <w:t xml:space="preserve"> </w:t>
      </w:r>
      <w:r>
        <w:t>Hilltown</w:t>
      </w:r>
      <w:r>
        <w:rPr>
          <w:spacing w:val="-6"/>
        </w:rPr>
        <w:t xml:space="preserve"> </w:t>
      </w:r>
      <w:r>
        <w:t>Township</w:t>
      </w:r>
      <w:r>
        <w:rPr>
          <w:spacing w:val="-4"/>
        </w:rPr>
        <w:t xml:space="preserve"> </w:t>
      </w:r>
      <w:r>
        <w:t>to</w:t>
      </w:r>
      <w:r>
        <w:rPr>
          <w:spacing w:val="-2"/>
        </w:rPr>
        <w:t xml:space="preserve"> </w:t>
      </w:r>
      <w:r>
        <w:t>provide</w:t>
      </w:r>
      <w:r>
        <w:rPr>
          <w:spacing w:val="-3"/>
        </w:rPr>
        <w:t xml:space="preserve"> </w:t>
      </w:r>
      <w:r>
        <w:t>police</w:t>
      </w:r>
      <w:r>
        <w:rPr>
          <w:spacing w:val="-3"/>
        </w:rPr>
        <w:t xml:space="preserve"> </w:t>
      </w:r>
      <w:r>
        <w:t>protection</w:t>
      </w:r>
      <w:r>
        <w:rPr>
          <w:spacing w:val="-4"/>
        </w:rPr>
        <w:t xml:space="preserve"> </w:t>
      </w:r>
      <w:r>
        <w:t>for</w:t>
      </w:r>
      <w:r>
        <w:rPr>
          <w:spacing w:val="-3"/>
        </w:rPr>
        <w:t xml:space="preserve"> </w:t>
      </w:r>
      <w:r>
        <w:t>borough</w:t>
      </w:r>
      <w:r>
        <w:rPr>
          <w:spacing w:val="-5"/>
        </w:rPr>
        <w:t xml:space="preserve"> </w:t>
      </w:r>
      <w:r>
        <w:t>residents.</w:t>
      </w:r>
      <w:r>
        <w:rPr>
          <w:spacing w:val="-3"/>
        </w:rPr>
        <w:t xml:space="preserve"> </w:t>
      </w:r>
      <w:r>
        <w:t>These</w:t>
      </w:r>
      <w:r>
        <w:rPr>
          <w:spacing w:val="-3"/>
        </w:rPr>
        <w:t xml:space="preserve"> </w:t>
      </w:r>
      <w:r>
        <w:t>costs</w:t>
      </w:r>
      <w:r>
        <w:rPr>
          <w:spacing w:val="-3"/>
        </w:rPr>
        <w:t xml:space="preserve"> </w:t>
      </w:r>
      <w:r>
        <w:t>rise annually by 5 percent per the contract and represent 40 percent of the borough’s expenses. In 2019, Silverdale raised taxes by 6 mills. Prior to that, property taxes had not been raised in 50 years. Silverdale Borough’s taxes remain amongst the lowest in the</w:t>
      </w:r>
      <w:r>
        <w:rPr>
          <w:spacing w:val="-4"/>
        </w:rPr>
        <w:t xml:space="preserve"> </w:t>
      </w:r>
      <w:r>
        <w:t>County.</w:t>
      </w:r>
    </w:p>
    <w:p w14:paraId="5738FE51" w14:textId="77777777" w:rsidR="002A64E0" w:rsidRDefault="002A64E0">
      <w:pPr>
        <w:pStyle w:val="BodyText"/>
        <w:spacing w:before="11"/>
        <w:rPr>
          <w:sz w:val="21"/>
        </w:rPr>
      </w:pPr>
    </w:p>
    <w:p w14:paraId="5738FE52" w14:textId="77777777" w:rsidR="002A64E0" w:rsidRDefault="00C354A2">
      <w:pPr>
        <w:pStyle w:val="BodyText"/>
        <w:ind w:left="500" w:right="833"/>
        <w:jc w:val="both"/>
      </w:pPr>
      <w:r>
        <w:t>BCG in collaboration with the Silverdale Community &amp; Economic Development Committee (SCEDC), facilitated two resident surveys to garner resident input on several quality of life items, as well as future development. The first survey was administered in June 2021 and had a 61 percent response rate. The survey provided a glimpse into resident desires that echoed and reaffirmed many of the goals and objectives of the current 2016 plan, such as providing sidewalks and traffic calming measures.</w:t>
      </w:r>
    </w:p>
    <w:p w14:paraId="5738FE53" w14:textId="77777777" w:rsidR="002A64E0" w:rsidRDefault="002A64E0">
      <w:pPr>
        <w:pStyle w:val="BodyText"/>
        <w:spacing w:before="11"/>
      </w:pPr>
    </w:p>
    <w:p w14:paraId="5738FE54" w14:textId="77777777" w:rsidR="002A64E0" w:rsidRDefault="00C354A2">
      <w:pPr>
        <w:pStyle w:val="BodyText"/>
        <w:spacing w:before="1"/>
        <w:ind w:left="500" w:right="837"/>
        <w:jc w:val="both"/>
      </w:pPr>
      <w:r>
        <w:t>In March of 2022, the SCEDC issued a second survey to succinctly illustrate the financial crisis facing the borough and to determine how residents wanted to solve the problem. Through a series of questions, residents were presented with options including:</w:t>
      </w:r>
    </w:p>
    <w:p w14:paraId="5738FE55" w14:textId="77777777" w:rsidR="002A64E0" w:rsidRDefault="002A64E0">
      <w:pPr>
        <w:pStyle w:val="BodyText"/>
        <w:rPr>
          <w:sz w:val="23"/>
        </w:rPr>
      </w:pPr>
    </w:p>
    <w:p w14:paraId="5738FE56" w14:textId="77777777" w:rsidR="002A64E0" w:rsidRDefault="00C354A2">
      <w:pPr>
        <w:pStyle w:val="ListParagraph"/>
        <w:numPr>
          <w:ilvl w:val="0"/>
          <w:numId w:val="3"/>
        </w:numPr>
        <w:tabs>
          <w:tab w:val="left" w:pos="1220"/>
          <w:tab w:val="left" w:pos="1221"/>
        </w:tabs>
        <w:spacing w:before="1" w:line="279" w:lineRule="exact"/>
        <w:ind w:hanging="361"/>
        <w:jc w:val="left"/>
      </w:pPr>
      <w:r>
        <w:t>Mix of housing, non-residential development, and tax</w:t>
      </w:r>
      <w:r>
        <w:rPr>
          <w:spacing w:val="-8"/>
        </w:rPr>
        <w:t xml:space="preserve"> </w:t>
      </w:r>
      <w:r>
        <w:t>increases</w:t>
      </w:r>
    </w:p>
    <w:p w14:paraId="5738FE57" w14:textId="77777777" w:rsidR="002A64E0" w:rsidRDefault="00C354A2">
      <w:pPr>
        <w:pStyle w:val="ListParagraph"/>
        <w:numPr>
          <w:ilvl w:val="0"/>
          <w:numId w:val="3"/>
        </w:numPr>
        <w:tabs>
          <w:tab w:val="left" w:pos="1220"/>
          <w:tab w:val="left" w:pos="1221"/>
        </w:tabs>
        <w:spacing w:line="279" w:lineRule="exact"/>
        <w:ind w:hanging="361"/>
        <w:jc w:val="left"/>
      </w:pPr>
      <w:r>
        <w:t>Raise taxes</w:t>
      </w:r>
      <w:r>
        <w:rPr>
          <w:spacing w:val="-3"/>
        </w:rPr>
        <w:t xml:space="preserve"> </w:t>
      </w:r>
      <w:r>
        <w:t>incrementally</w:t>
      </w:r>
    </w:p>
    <w:p w14:paraId="5738FE58" w14:textId="77777777" w:rsidR="002A64E0" w:rsidRDefault="00C354A2">
      <w:pPr>
        <w:pStyle w:val="ListParagraph"/>
        <w:numPr>
          <w:ilvl w:val="0"/>
          <w:numId w:val="3"/>
        </w:numPr>
        <w:tabs>
          <w:tab w:val="left" w:pos="1220"/>
          <w:tab w:val="left" w:pos="1221"/>
        </w:tabs>
        <w:ind w:hanging="361"/>
        <w:jc w:val="left"/>
      </w:pPr>
      <w:r>
        <w:t>Encourage new housing</w:t>
      </w:r>
      <w:r>
        <w:rPr>
          <w:spacing w:val="-1"/>
        </w:rPr>
        <w:t xml:space="preserve"> </w:t>
      </w:r>
      <w:r>
        <w:t>development</w:t>
      </w:r>
    </w:p>
    <w:p w14:paraId="5738FE59" w14:textId="77777777" w:rsidR="002A64E0" w:rsidRDefault="00C354A2">
      <w:pPr>
        <w:pStyle w:val="ListParagraph"/>
        <w:numPr>
          <w:ilvl w:val="0"/>
          <w:numId w:val="3"/>
        </w:numPr>
        <w:tabs>
          <w:tab w:val="left" w:pos="1220"/>
          <w:tab w:val="left" w:pos="1221"/>
        </w:tabs>
        <w:spacing w:before="1"/>
        <w:ind w:hanging="361"/>
        <w:jc w:val="left"/>
      </w:pPr>
      <w:r>
        <w:t>Combination of housing and tax</w:t>
      </w:r>
      <w:r>
        <w:rPr>
          <w:spacing w:val="-4"/>
        </w:rPr>
        <w:t xml:space="preserve"> </w:t>
      </w:r>
      <w:r>
        <w:t>increases</w:t>
      </w:r>
    </w:p>
    <w:p w14:paraId="5738FE5A" w14:textId="77777777" w:rsidR="002A64E0" w:rsidRDefault="00C354A2">
      <w:pPr>
        <w:pStyle w:val="ListParagraph"/>
        <w:numPr>
          <w:ilvl w:val="0"/>
          <w:numId w:val="3"/>
        </w:numPr>
        <w:tabs>
          <w:tab w:val="left" w:pos="1220"/>
          <w:tab w:val="left" w:pos="1221"/>
        </w:tabs>
        <w:ind w:hanging="361"/>
        <w:jc w:val="left"/>
      </w:pPr>
      <w:r>
        <w:t>Non-residential small business</w:t>
      </w:r>
      <w:r>
        <w:rPr>
          <w:spacing w:val="-5"/>
        </w:rPr>
        <w:t xml:space="preserve"> </w:t>
      </w:r>
      <w:r>
        <w:t>development</w:t>
      </w:r>
    </w:p>
    <w:p w14:paraId="5738FE5B" w14:textId="77777777" w:rsidR="002A64E0" w:rsidRDefault="00C354A2">
      <w:pPr>
        <w:pStyle w:val="ListParagraph"/>
        <w:numPr>
          <w:ilvl w:val="0"/>
          <w:numId w:val="3"/>
        </w:numPr>
        <w:tabs>
          <w:tab w:val="left" w:pos="1220"/>
          <w:tab w:val="left" w:pos="1221"/>
        </w:tabs>
        <w:spacing w:before="1"/>
        <w:ind w:hanging="361"/>
        <w:jc w:val="left"/>
      </w:pPr>
      <w:r>
        <w:t>Do nothing</w:t>
      </w:r>
      <w:r>
        <w:rPr>
          <w:spacing w:val="-4"/>
        </w:rPr>
        <w:t xml:space="preserve"> </w:t>
      </w:r>
      <w:r>
        <w:t>new</w:t>
      </w:r>
    </w:p>
    <w:p w14:paraId="5738FE5C" w14:textId="77777777" w:rsidR="002A64E0" w:rsidRDefault="002A64E0">
      <w:pPr>
        <w:pStyle w:val="BodyText"/>
        <w:spacing w:before="10"/>
      </w:pPr>
    </w:p>
    <w:p w14:paraId="5738FE5D" w14:textId="77777777" w:rsidR="002A64E0" w:rsidRDefault="00C354A2">
      <w:pPr>
        <w:pStyle w:val="BodyText"/>
        <w:ind w:left="500" w:right="834"/>
        <w:jc w:val="both"/>
      </w:pPr>
      <w:r>
        <w:t>The second survey received a 41 percent response rate and was sent to every household in the borough. Based on the results of the second survey, residents favored a fixed annual increase per taxing property every year over the next five years and to allow for a mix of new housing and new commercial development which could include mixed-use developments. Mixed-use developments are designed to promote a harmonious combination of residential and non-residential retail and service uses incorporating efficient use of land, improved community spaces, and increased pedestrian access. This was the community-identified course to raise revenues and put Silverdale on a secure financial footing.</w:t>
      </w:r>
    </w:p>
    <w:p w14:paraId="5738FE5E" w14:textId="77777777" w:rsidR="002A64E0" w:rsidRDefault="002A64E0">
      <w:pPr>
        <w:jc w:val="both"/>
        <w:sectPr w:rsidR="002A64E0">
          <w:pgSz w:w="12240" w:h="15840"/>
          <w:pgMar w:top="1440" w:right="600" w:bottom="1200" w:left="940" w:header="762" w:footer="1004" w:gutter="0"/>
          <w:cols w:space="720"/>
        </w:sectPr>
      </w:pPr>
    </w:p>
    <w:p w14:paraId="5738FE5F" w14:textId="77777777" w:rsidR="002A64E0" w:rsidRDefault="008E373D">
      <w:pPr>
        <w:pStyle w:val="BodyText"/>
        <w:spacing w:before="59"/>
        <w:ind w:left="500" w:right="5363"/>
        <w:jc w:val="both"/>
      </w:pPr>
      <w:r>
        <w:lastRenderedPageBreak/>
        <w:pict w14:anchorId="5739009B">
          <v:shape id="_x0000_s1045" style="position:absolute;left:0;text-align:left;margin-left:101.6pt;margin-top:130.85pt;width:367.8pt;height:388.5pt;z-index:-253138944;mso-position-horizontal-relative:page" coordorigin="2032,2617" coordsize="7356,7770" o:spt="100" adj="0,,0" path="m4818,9454r-9,-88l4792,9276r-18,-66l4751,9143r-27,-68l4693,9005r-37,-71l4615,8862r-46,-74l4530,8730r-25,-35l4505,9394r-3,76l4489,9544r-24,71l4429,9685r-48,67l4321,9819r-188,188l2412,8286r186,-186l2669,8036r73,-49l2817,7951r76,-20l2972,7923r80,1l3134,7935r85,22l3288,7982r70,31l3428,8049r72,41l3572,8138r61,45l3693,8230r61,49l3814,8332r60,55l3934,8445r63,64l4055,8572r56,61l4162,8693r48,58l4254,8809r40,56l4345,8942r43,76l4425,9091r29,71l4478,9231r19,83l4505,9394r,-699l4489,8671r-45,-59l4396,8552r-50,-61l4292,8430r-56,-62l4176,8305r-62,-64l4052,8181r-62,-58l3928,8068r-61,-52l3806,7966r-57,-43l3745,7920r-61,-43l3624,7836r-80,-49l3466,7744r-78,-38l3310,7674r-76,-27l3159,7624r-88,-18l2985,7597r-84,-1l2819,7603r-80,14l2674,7637r-64,27l2547,7698r-62,42l2424,7789r-60,56l2053,8156r-10,14l2036,8186r-4,20l2033,8227r7,27l2054,8282r21,30l2105,8344r1972,1972l4109,10345r30,21l4166,10380r25,6l4214,10387r20,-2l4251,10378r13,-11l4555,10077r56,-60l4619,10007r40,-50l4702,9895r35,-63l4766,9768r22,-65l4807,9623r10,-83l4818,9454m6431,8183r-1,-9l6425,8165r-4,-9l6413,8146r-8,-8l6397,8131r-10,-8l6375,8113r-14,-10l6344,8092r-87,-55l5732,7724r-53,-32l5595,7642r-49,-28l5454,7565r-43,-22l5369,7524r-39,-18l5291,7491r-37,-12l5218,7469r-34,-8l5159,7456r-9,-1l5119,7451r-31,l5058,7452r-29,4l5041,7409r8,-48l5053,7312r2,-49l5052,7214r-6,-50l5036,7113r-15,-52l5002,7010r-22,-51l4952,6906r-33,-54l4882,6799r-43,-54l4792,6691r-11,-11l4781,7278r-5,41l4767,7360r-15,40l4731,7439r-27,38l4671,7514r-179,178l3747,6947r154,-154l3927,6768r25,-23l3974,6726r21,-16l4014,6697r18,-11l4051,6676r20,-8l4133,6651r62,-4l4257,6655r63,20l4383,6707r64,41l4512,6799r65,61l4615,6900r34,41l4681,6982r28,42l4733,7067r19,43l4766,7152r9,42l4781,7237r,41l4781,6680r-31,-33l4739,6636r-58,-55l4624,6531r-58,-45l4509,6446r-58,-35l4394,6383r-58,-23l4279,6341r-58,-14l4165,6320r-55,-2l4055,6321r-54,10l3948,6346r-52,21l3844,6392r-17,12l3810,6417r-38,27l3753,6461r-22,20l3707,6503r-25,24l3464,6745r-74,74l3380,6833r-7,16l3370,6869r,21l3377,6917r14,28l3412,6975r30,32l5497,9062r10,8l5527,9077r10,1l5547,9074r10,-2l5567,9068r10,-5l5588,9057r10,-8l5610,9040r12,-10l5635,9017r12,-13l5658,8991r10,-11l5676,8969r6,-11l5686,8949r3,-10l5692,8930r3,-10l5695,8909r-4,-10l5687,8889r-7,-9l4730,7930r122,-122l4884,7779r33,-22l4952,7740r36,-10l5026,7725r40,-1l5107,7728r42,8l5194,7748r45,16l5286,7783r49,24l5385,7833r51,29l5490,7892r55,33l6204,8327r12,7l6227,8340r10,3l6248,8349r13,1l6273,8348r11,-1l6294,8343r10,-5l6314,8331r10,-8l6336,8314r13,-11l6362,8290r15,-15l6389,8261r11,-13l6409,8236r8,-11l6422,8215r4,-9l6429,8196r2,-13m7735,6891r-1,-11l7731,6870r-6,-11l7717,6847r-10,-11l7693,6825r-15,-12l7659,6800r-22,-14l7366,6612,6575,6113r,313l6098,6903,5909,6612r-28,-43l5319,5699r-87,-134l5233,5564r,l5233,5564r1342,862l6575,6113,5707,5564,5123,5192r-11,-6l5100,5180r-11,-5l5079,5172r-10,-2l5059,5170r-10,1l5039,5174r-11,4l5016,5184r-11,7l4992,5200r-13,11l4966,5224r-15,14l4934,5254r-15,15l4906,5283r-12,13l4884,5308r-8,12l4869,5331r-5,11l4861,5352r-3,11l4857,5372r,10l4859,5391r3,11l4867,5412r5,11l4878,5434r84,130l5008,5637r590,932l5626,6613r846,1335l6486,7970r13,18l6511,8004r12,12l6534,8027r11,9l6556,8041r10,4l6577,8046r10,-1l6599,8041r12,-7l6623,8025r12,-11l6649,8002r15,-14l6678,7973r12,-13l6701,7947r9,-11l6716,7926r6,-10l6725,7906r1,-11l6727,7883r1,-10l6722,7861r-3,-10l6713,7840r-8,-13l6328,7248r-42,-65l6566,6903r291,-291l7513,7033r14,7l7538,7045r10,4l7558,7053r10,l7579,7049r9,-1l7597,7044r10,-6l7619,7030r11,-9l7643,7009r14,-14l7672,6980r16,-16l7701,6949r11,-13l7722,6923r7,-11l7733,6901r2,-10m8133,6481r-1,-9l8127,6460r-4,-10l8117,6442,7188,5513r481,-481l7670,5024r,-10l7669,5005r-3,-12l7654,4970r-7,-11l7639,4947r-10,-12l7618,4922r-26,-28l7576,4878r-17,-17l7543,4846r-29,-26l7502,4811r-11,-8l7481,4797r-10,-5l7459,4787r-11,-3l7439,4783r-9,2l7424,4788r-480,480l6192,4517r508,-509l6703,4002r,-10l6702,3982r-3,-11l6687,3948r-7,-11l6672,3925r-10,-12l6651,3900r-27,-29l6608,3854r-16,-15l6576,3824r-28,-26l6535,3789r-12,-9l6511,3773r-24,-14l6476,3757r-9,-1l6457,3756r-6,3l5828,4382r-11,13l5810,4412r-3,19l5808,4453r6,26l5829,4507r21,30l5879,4569,7935,6625r8,5l7953,6634r12,6l7974,6640r11,-4l7994,6634r10,-4l8014,6625r11,-5l8036,6612r12,-10l8060,6592r12,-12l8085,6566r11,-12l8105,6542r9,-10l8119,6521r5,-10l8127,6501r2,-9l8133,6481m9387,5227r,-9l9379,5198r-7,-10l7446,3262r392,-391l7841,2864r,-11l7840,2844r-2,-11l7826,2810r-7,-11l7810,2788r-10,-13l7761,2733r-16,-16l7729,2701r-15,-14l7685,2661r-12,-10l7661,2642r-11,-8l7639,2628r-13,-7l7615,2618r-9,-1l7595,2617r-7,4l6622,3587r-3,7l6620,3603r,11l6623,3624r7,13l6636,3648r8,11l6653,3671r22,26l6688,3712r14,16l6718,3744r16,16l6750,3774r14,13l6778,3797r12,10l6802,3816r10,7l6835,3836r10,3l6856,3839r9,1l6872,3836r392,-391l9189,5370r10,8l9219,5385r9,1l9239,5382r10,-2l9258,5376r11,-5l9280,5365r10,-8l9302,5348r12,-11l9327,5325r12,-13l9350,5300r10,-12l9368,5277r5,-10l9378,5257r3,-10l9383,5238r4,-11e" fillcolor="silver" stroked="f">
            <v:fill opacity="32896f"/>
            <v:stroke joinstyle="round"/>
            <v:formulas/>
            <v:path arrowok="t" o:connecttype="segments"/>
            <w10:wrap anchorx="page"/>
          </v:shape>
        </w:pict>
      </w:r>
      <w:r>
        <w:pict w14:anchorId="5739009C">
          <v:group id="_x0000_s1040" style="position:absolute;left:0;text-align:left;margin-left:323.6pt;margin-top:6.9pt;width:219.8pt;height:180.35pt;z-index:251671552;mso-position-horizontal-relative:page" coordorigin="6472,138" coordsize="4396,3607">
            <v:shape id="_x0000_s1044" type="#_x0000_t75" style="position:absolute;left:6592;top:258;width:4276;height:3206">
              <v:imagedata r:id="rId16" o:title=""/>
            </v:shape>
            <v:shape id="_x0000_s1043" type="#_x0000_t75" style="position:absolute;left:6472;top:138;width:4276;height:3206">
              <v:imagedata r:id="rId17" o:title=""/>
            </v:shape>
            <v:rect id="_x0000_s1042" style="position:absolute;left:6560;top:3456;width:4276;height:288" stroked="f"/>
            <v:shape id="_x0000_s1041" type="#_x0000_t202" style="position:absolute;left:6560;top:3488;width:3142;height:161" filled="f" stroked="f">
              <v:textbox inset="0,0,0,0">
                <w:txbxContent>
                  <w:p w14:paraId="573900B6" w14:textId="77777777" w:rsidR="002A64E0" w:rsidRDefault="00C354A2">
                    <w:pPr>
                      <w:spacing w:line="161" w:lineRule="exact"/>
                      <w:rPr>
                        <w:i/>
                        <w:sz w:val="16"/>
                      </w:rPr>
                    </w:pPr>
                    <w:r>
                      <w:rPr>
                        <w:i/>
                        <w:color w:val="44536A"/>
                        <w:sz w:val="16"/>
                      </w:rPr>
                      <w:t>Picture 1: May 2022 Town Hall Mapping Activity</w:t>
                    </w:r>
                  </w:p>
                </w:txbxContent>
              </v:textbox>
            </v:shape>
            <w10:wrap anchorx="page"/>
          </v:group>
        </w:pict>
      </w:r>
      <w:r w:rsidR="00C354A2">
        <w:t>On</w:t>
      </w:r>
      <w:r w:rsidR="00C354A2">
        <w:rPr>
          <w:spacing w:val="-10"/>
        </w:rPr>
        <w:t xml:space="preserve"> </w:t>
      </w:r>
      <w:r w:rsidR="00C354A2">
        <w:t>May</w:t>
      </w:r>
      <w:r w:rsidR="00C354A2">
        <w:rPr>
          <w:spacing w:val="-10"/>
        </w:rPr>
        <w:t xml:space="preserve"> </w:t>
      </w:r>
      <w:r w:rsidR="00C354A2">
        <w:t>24,</w:t>
      </w:r>
      <w:r w:rsidR="00C354A2">
        <w:rPr>
          <w:spacing w:val="-10"/>
        </w:rPr>
        <w:t xml:space="preserve"> </w:t>
      </w:r>
      <w:r w:rsidR="00C354A2">
        <w:t>2022,</w:t>
      </w:r>
      <w:r w:rsidR="00C354A2">
        <w:rPr>
          <w:spacing w:val="-10"/>
        </w:rPr>
        <w:t xml:space="preserve"> </w:t>
      </w:r>
      <w:r w:rsidR="00C354A2">
        <w:t>the</w:t>
      </w:r>
      <w:r w:rsidR="00C354A2">
        <w:rPr>
          <w:spacing w:val="-9"/>
        </w:rPr>
        <w:t xml:space="preserve"> </w:t>
      </w:r>
      <w:r w:rsidR="00C354A2">
        <w:t>BCPC</w:t>
      </w:r>
      <w:r w:rsidR="00C354A2">
        <w:rPr>
          <w:spacing w:val="-13"/>
        </w:rPr>
        <w:t xml:space="preserve"> </w:t>
      </w:r>
      <w:r w:rsidR="00C354A2">
        <w:t>co-facilitated</w:t>
      </w:r>
      <w:r w:rsidR="00C354A2">
        <w:rPr>
          <w:spacing w:val="-9"/>
        </w:rPr>
        <w:t xml:space="preserve"> </w:t>
      </w:r>
      <w:r w:rsidR="00C354A2">
        <w:t>a</w:t>
      </w:r>
      <w:r w:rsidR="00C354A2">
        <w:rPr>
          <w:spacing w:val="-11"/>
        </w:rPr>
        <w:t xml:space="preserve"> </w:t>
      </w:r>
      <w:r w:rsidR="00C354A2">
        <w:t>community workshop with BCG to engage the community in a mapping exercise based on the results of the second survey. An overview of the borough was presented and examples of various mixed-use developments were</w:t>
      </w:r>
      <w:r w:rsidR="00C354A2">
        <w:rPr>
          <w:spacing w:val="-11"/>
        </w:rPr>
        <w:t xml:space="preserve"> </w:t>
      </w:r>
      <w:r w:rsidR="00C354A2">
        <w:t>also</w:t>
      </w:r>
      <w:r w:rsidR="00C354A2">
        <w:rPr>
          <w:spacing w:val="-10"/>
        </w:rPr>
        <w:t xml:space="preserve"> </w:t>
      </w:r>
      <w:r w:rsidR="00C354A2">
        <w:t>presented</w:t>
      </w:r>
      <w:r w:rsidR="00C354A2">
        <w:rPr>
          <w:spacing w:val="-9"/>
        </w:rPr>
        <w:t xml:space="preserve"> </w:t>
      </w:r>
      <w:r w:rsidR="00C354A2">
        <w:t>to</w:t>
      </w:r>
      <w:r w:rsidR="00C354A2">
        <w:rPr>
          <w:spacing w:val="-8"/>
        </w:rPr>
        <w:t xml:space="preserve"> </w:t>
      </w:r>
      <w:r w:rsidR="00C354A2">
        <w:t>stimulate</w:t>
      </w:r>
      <w:r w:rsidR="00C354A2">
        <w:rPr>
          <w:spacing w:val="-10"/>
        </w:rPr>
        <w:t xml:space="preserve"> </w:t>
      </w:r>
      <w:r w:rsidR="00C354A2">
        <w:t>creative</w:t>
      </w:r>
      <w:r w:rsidR="00C354A2">
        <w:rPr>
          <w:spacing w:val="-7"/>
        </w:rPr>
        <w:t xml:space="preserve"> </w:t>
      </w:r>
      <w:r w:rsidR="00C354A2">
        <w:t>thinking</w:t>
      </w:r>
      <w:r w:rsidR="00C354A2">
        <w:rPr>
          <w:spacing w:val="-9"/>
        </w:rPr>
        <w:t xml:space="preserve"> </w:t>
      </w:r>
      <w:r w:rsidR="00C354A2">
        <w:t>and visioning. Meeting participants were then assembled into three groups all with the same map of the borough. The maps showed existing land uses in the borough and were laminated to utilize dry-erase markers. Using the dry erase markers, residents were asked to identify the areas of the borough where they would like to see additional housing development</w:t>
      </w:r>
      <w:r w:rsidR="00C354A2">
        <w:rPr>
          <w:spacing w:val="-17"/>
        </w:rPr>
        <w:t xml:space="preserve"> </w:t>
      </w:r>
      <w:r w:rsidR="00C354A2">
        <w:t>and areas for new mixed-use</w:t>
      </w:r>
      <w:r w:rsidR="00C354A2">
        <w:rPr>
          <w:spacing w:val="-3"/>
        </w:rPr>
        <w:t xml:space="preserve"> </w:t>
      </w:r>
      <w:r w:rsidR="00C354A2">
        <w:t>development.</w:t>
      </w:r>
    </w:p>
    <w:p w14:paraId="5738FE60" w14:textId="77777777" w:rsidR="002A64E0" w:rsidRDefault="002A64E0">
      <w:pPr>
        <w:pStyle w:val="BodyText"/>
        <w:spacing w:before="7"/>
        <w:rPr>
          <w:sz w:val="17"/>
        </w:rPr>
      </w:pPr>
    </w:p>
    <w:p w14:paraId="5738FE61" w14:textId="77777777" w:rsidR="002A64E0" w:rsidRDefault="008E373D">
      <w:pPr>
        <w:pStyle w:val="BodyText"/>
        <w:spacing w:before="56"/>
        <w:ind w:left="5368" w:right="831"/>
        <w:jc w:val="both"/>
      </w:pPr>
      <w:r>
        <w:pict w14:anchorId="5739009D">
          <v:group id="_x0000_s1037" style="position:absolute;left:0;text-align:left;margin-left:1in;margin-top:9.75pt;width:234.45pt;height:177.35pt;z-index:-253135872;mso-position-horizontal-relative:page" coordorigin="1440,195" coordsize="4689,3547">
            <v:shape id="_x0000_s1039" type="#_x0000_t75" style="position:absolute;left:1560;top:315;width:4569;height:3427">
              <v:imagedata r:id="rId18" o:title=""/>
            </v:shape>
            <v:shape id="_x0000_s1038" type="#_x0000_t75" style="position:absolute;left:1440;top:195;width:4569;height:3427">
              <v:imagedata r:id="rId19" o:title=""/>
            </v:shape>
            <w10:wrap anchorx="page"/>
          </v:group>
        </w:pict>
      </w:r>
      <w:r w:rsidR="00C354A2">
        <w:t>After the meeting, all three group maps were compared and identified identical solutions as to where development should occur. A consensus was reached and a pathway to an implementable plan was identified.</w:t>
      </w:r>
    </w:p>
    <w:p w14:paraId="5738FE62" w14:textId="77777777" w:rsidR="002A64E0" w:rsidRDefault="002A64E0">
      <w:pPr>
        <w:pStyle w:val="BodyText"/>
        <w:spacing w:before="11"/>
      </w:pPr>
    </w:p>
    <w:p w14:paraId="5738FE63" w14:textId="77777777" w:rsidR="002A64E0" w:rsidRDefault="00C354A2">
      <w:pPr>
        <w:pStyle w:val="BodyText"/>
        <w:ind w:left="5368" w:right="836"/>
        <w:jc w:val="both"/>
      </w:pPr>
      <w:r>
        <w:t>The three groups reached the following conclusions:</w:t>
      </w:r>
    </w:p>
    <w:p w14:paraId="5738FE64" w14:textId="77777777" w:rsidR="002A64E0" w:rsidRDefault="002A64E0">
      <w:pPr>
        <w:pStyle w:val="BodyText"/>
        <w:spacing w:before="6"/>
        <w:rPr>
          <w:sz w:val="18"/>
        </w:rPr>
      </w:pPr>
    </w:p>
    <w:p w14:paraId="5738FE65" w14:textId="77777777" w:rsidR="002A64E0" w:rsidRDefault="002A64E0">
      <w:pPr>
        <w:rPr>
          <w:sz w:val="18"/>
        </w:rPr>
        <w:sectPr w:rsidR="002A64E0">
          <w:pgSz w:w="12240" w:h="15840"/>
          <w:pgMar w:top="1440" w:right="600" w:bottom="1200" w:left="940" w:header="762" w:footer="1004" w:gutter="0"/>
          <w:cols w:space="720"/>
        </w:sectPr>
      </w:pPr>
    </w:p>
    <w:p w14:paraId="5738FE66" w14:textId="77777777" w:rsidR="002A64E0" w:rsidRDefault="002A64E0">
      <w:pPr>
        <w:pStyle w:val="BodyText"/>
        <w:rPr>
          <w:sz w:val="16"/>
        </w:rPr>
      </w:pPr>
    </w:p>
    <w:p w14:paraId="5738FE67" w14:textId="77777777" w:rsidR="002A64E0" w:rsidRDefault="002A64E0">
      <w:pPr>
        <w:pStyle w:val="BodyText"/>
        <w:rPr>
          <w:sz w:val="16"/>
        </w:rPr>
      </w:pPr>
    </w:p>
    <w:p w14:paraId="5738FE68" w14:textId="77777777" w:rsidR="002A64E0" w:rsidRDefault="002A64E0">
      <w:pPr>
        <w:pStyle w:val="BodyText"/>
        <w:rPr>
          <w:sz w:val="16"/>
        </w:rPr>
      </w:pPr>
    </w:p>
    <w:p w14:paraId="5738FE69" w14:textId="77777777" w:rsidR="002A64E0" w:rsidRDefault="002A64E0">
      <w:pPr>
        <w:pStyle w:val="BodyText"/>
        <w:rPr>
          <w:sz w:val="16"/>
        </w:rPr>
      </w:pPr>
    </w:p>
    <w:p w14:paraId="5738FE6A" w14:textId="77777777" w:rsidR="002A64E0" w:rsidRDefault="002A64E0">
      <w:pPr>
        <w:pStyle w:val="BodyText"/>
        <w:rPr>
          <w:sz w:val="16"/>
        </w:rPr>
      </w:pPr>
    </w:p>
    <w:p w14:paraId="5738FE6B" w14:textId="77777777" w:rsidR="002A64E0" w:rsidRDefault="002A64E0">
      <w:pPr>
        <w:pStyle w:val="BodyText"/>
        <w:rPr>
          <w:sz w:val="16"/>
        </w:rPr>
      </w:pPr>
    </w:p>
    <w:p w14:paraId="5738FE6C" w14:textId="77777777" w:rsidR="002A64E0" w:rsidRDefault="002A64E0">
      <w:pPr>
        <w:pStyle w:val="BodyText"/>
        <w:spacing w:before="6"/>
        <w:rPr>
          <w:sz w:val="19"/>
        </w:rPr>
      </w:pPr>
    </w:p>
    <w:p w14:paraId="5738FE6D" w14:textId="77777777" w:rsidR="002A64E0" w:rsidRDefault="00C354A2">
      <w:pPr>
        <w:ind w:left="596"/>
        <w:rPr>
          <w:i/>
          <w:sz w:val="16"/>
        </w:rPr>
      </w:pPr>
      <w:r>
        <w:rPr>
          <w:i/>
          <w:color w:val="44536A"/>
          <w:sz w:val="16"/>
        </w:rPr>
        <w:t>Picture 2: May 2022 Town Hall Mapping Activity Results</w:t>
      </w:r>
    </w:p>
    <w:p w14:paraId="5738FE6E" w14:textId="77777777" w:rsidR="002A64E0" w:rsidRDefault="00C354A2">
      <w:pPr>
        <w:pStyle w:val="BodyText"/>
        <w:spacing w:before="56"/>
        <w:ind w:left="596" w:right="832" w:firstLine="240"/>
        <w:jc w:val="right"/>
      </w:pPr>
      <w:r>
        <w:br w:type="column"/>
      </w:r>
      <w:r>
        <w:t>Mixed-use development along the north side of Main Street, between Walnut Street and Sterling Drive, was agreed upon by all three groups at the meeting. This area of the borough was the most talked-about area with residents seeing it as the area with the most potential for development or</w:t>
      </w:r>
    </w:p>
    <w:p w14:paraId="5738FE6F" w14:textId="77777777" w:rsidR="002A64E0" w:rsidRDefault="008E373D">
      <w:pPr>
        <w:pStyle w:val="BodyText"/>
        <w:spacing w:line="268" w:lineRule="exact"/>
        <w:ind w:left="596"/>
      </w:pPr>
      <w:r>
        <w:pict w14:anchorId="5739009E">
          <v:rect id="_x0000_s1036" style="position:absolute;left:0;text-align:left;margin-left:76.85pt;margin-top:-13pt;width:219.65pt;height:15pt;z-index:-253134848;mso-position-horizontal-relative:page" stroked="f">
            <w10:wrap anchorx="page"/>
          </v:rect>
        </w:pict>
      </w:r>
      <w:r w:rsidR="00C354A2">
        <w:t>redevelopment in the borough.</w:t>
      </w:r>
    </w:p>
    <w:p w14:paraId="5738FE70" w14:textId="77777777" w:rsidR="002A64E0" w:rsidRDefault="002A64E0">
      <w:pPr>
        <w:spacing w:line="268" w:lineRule="exact"/>
        <w:sectPr w:rsidR="002A64E0">
          <w:type w:val="continuous"/>
          <w:pgSz w:w="12240" w:h="15840"/>
          <w:pgMar w:top="1440" w:right="600" w:bottom="1200" w:left="940" w:header="720" w:footer="720" w:gutter="0"/>
          <w:cols w:num="2" w:space="720" w:equalWidth="0">
            <w:col w:w="4256" w:space="276"/>
            <w:col w:w="6168"/>
          </w:cols>
        </w:sectPr>
      </w:pPr>
    </w:p>
    <w:p w14:paraId="5738FE71" w14:textId="77777777" w:rsidR="002A64E0" w:rsidRDefault="002A64E0">
      <w:pPr>
        <w:pStyle w:val="BodyText"/>
        <w:spacing w:before="3"/>
        <w:rPr>
          <w:sz w:val="18"/>
        </w:rPr>
      </w:pPr>
    </w:p>
    <w:p w14:paraId="5738FE72" w14:textId="77777777" w:rsidR="002A64E0" w:rsidRDefault="00C354A2">
      <w:pPr>
        <w:pStyle w:val="BodyText"/>
        <w:spacing w:before="56"/>
        <w:ind w:left="500" w:right="834"/>
        <w:jc w:val="both"/>
      </w:pPr>
      <w:r>
        <w:t>A</w:t>
      </w:r>
      <w:r>
        <w:rPr>
          <w:spacing w:val="-8"/>
        </w:rPr>
        <w:t xml:space="preserve"> </w:t>
      </w:r>
      <w:r>
        <w:t>second</w:t>
      </w:r>
      <w:r>
        <w:rPr>
          <w:spacing w:val="-9"/>
        </w:rPr>
        <w:t xml:space="preserve"> </w:t>
      </w:r>
      <w:r>
        <w:t>area</w:t>
      </w:r>
      <w:r>
        <w:rPr>
          <w:spacing w:val="-8"/>
        </w:rPr>
        <w:t xml:space="preserve"> </w:t>
      </w:r>
      <w:r>
        <w:t>along</w:t>
      </w:r>
      <w:r>
        <w:rPr>
          <w:spacing w:val="-9"/>
        </w:rPr>
        <w:t xml:space="preserve"> </w:t>
      </w:r>
      <w:r>
        <w:t>the</w:t>
      </w:r>
      <w:r>
        <w:rPr>
          <w:spacing w:val="-10"/>
        </w:rPr>
        <w:t xml:space="preserve"> </w:t>
      </w:r>
      <w:r>
        <w:t>south</w:t>
      </w:r>
      <w:r>
        <w:rPr>
          <w:spacing w:val="-7"/>
        </w:rPr>
        <w:t xml:space="preserve"> </w:t>
      </w:r>
      <w:r>
        <w:t>side</w:t>
      </w:r>
      <w:r>
        <w:rPr>
          <w:spacing w:val="-7"/>
        </w:rPr>
        <w:t xml:space="preserve"> </w:t>
      </w:r>
      <w:r>
        <w:t>of</w:t>
      </w:r>
      <w:r>
        <w:rPr>
          <w:spacing w:val="-11"/>
        </w:rPr>
        <w:t xml:space="preserve"> </w:t>
      </w:r>
      <w:r>
        <w:t>Main</w:t>
      </w:r>
      <w:r>
        <w:rPr>
          <w:spacing w:val="-9"/>
        </w:rPr>
        <w:t xml:space="preserve"> </w:t>
      </w:r>
      <w:r>
        <w:t>Street</w:t>
      </w:r>
      <w:r>
        <w:rPr>
          <w:spacing w:val="-10"/>
        </w:rPr>
        <w:t xml:space="preserve"> </w:t>
      </w:r>
      <w:r>
        <w:t>between</w:t>
      </w:r>
      <w:r>
        <w:rPr>
          <w:spacing w:val="-9"/>
        </w:rPr>
        <w:t xml:space="preserve"> </w:t>
      </w:r>
      <w:r>
        <w:t>Walnut</w:t>
      </w:r>
      <w:r>
        <w:rPr>
          <w:spacing w:val="-7"/>
        </w:rPr>
        <w:t xml:space="preserve"> </w:t>
      </w:r>
      <w:r>
        <w:t>Street</w:t>
      </w:r>
      <w:r>
        <w:rPr>
          <w:spacing w:val="-7"/>
        </w:rPr>
        <w:t xml:space="preserve"> </w:t>
      </w:r>
      <w:r>
        <w:t>and</w:t>
      </w:r>
      <w:r>
        <w:rPr>
          <w:spacing w:val="-9"/>
        </w:rPr>
        <w:t xml:space="preserve"> </w:t>
      </w:r>
      <w:proofErr w:type="spellStart"/>
      <w:r>
        <w:t>Baringer</w:t>
      </w:r>
      <w:proofErr w:type="spellEnd"/>
      <w:r>
        <w:rPr>
          <w:spacing w:val="-8"/>
        </w:rPr>
        <w:t xml:space="preserve"> </w:t>
      </w:r>
      <w:r>
        <w:t>Ave</w:t>
      </w:r>
      <w:r>
        <w:rPr>
          <w:spacing w:val="-10"/>
        </w:rPr>
        <w:t xml:space="preserve"> </w:t>
      </w:r>
      <w:r>
        <w:t>was</w:t>
      </w:r>
      <w:r>
        <w:rPr>
          <w:spacing w:val="-6"/>
        </w:rPr>
        <w:t xml:space="preserve"> </w:t>
      </w:r>
      <w:r>
        <w:t>discussed after the group meetings, as another potential area for mixed-use development as it contains nearly 5 acres that could be developed as or with a town</w:t>
      </w:r>
      <w:r>
        <w:rPr>
          <w:spacing w:val="-3"/>
        </w:rPr>
        <w:t xml:space="preserve"> </w:t>
      </w:r>
      <w:r>
        <w:t>center.</w:t>
      </w:r>
    </w:p>
    <w:p w14:paraId="5738FE73" w14:textId="77777777" w:rsidR="002A64E0" w:rsidRDefault="002A64E0">
      <w:pPr>
        <w:pStyle w:val="BodyText"/>
        <w:rPr>
          <w:sz w:val="23"/>
        </w:rPr>
      </w:pPr>
    </w:p>
    <w:p w14:paraId="5738FE74" w14:textId="77777777" w:rsidR="002A64E0" w:rsidRDefault="00C354A2">
      <w:pPr>
        <w:pStyle w:val="BodyText"/>
        <w:spacing w:before="1"/>
        <w:ind w:left="500" w:right="833"/>
        <w:jc w:val="both"/>
      </w:pPr>
      <w:r>
        <w:t>Residents saw an opportunity for higher density housing, either townhomes or multifamily, on the three larger parcels south along Main Street and West of Green Street. There was some discussion about whether access to that potential development should be along Main Street or Green Street, and most residents</w:t>
      </w:r>
      <w:r>
        <w:rPr>
          <w:spacing w:val="-5"/>
        </w:rPr>
        <w:t xml:space="preserve"> </w:t>
      </w:r>
      <w:r>
        <w:t>agreed</w:t>
      </w:r>
      <w:r>
        <w:rPr>
          <w:spacing w:val="-5"/>
        </w:rPr>
        <w:t xml:space="preserve"> </w:t>
      </w:r>
      <w:r>
        <w:t>there</w:t>
      </w:r>
      <w:r>
        <w:rPr>
          <w:spacing w:val="-4"/>
        </w:rPr>
        <w:t xml:space="preserve"> </w:t>
      </w:r>
      <w:r>
        <w:t>would</w:t>
      </w:r>
      <w:r>
        <w:rPr>
          <w:spacing w:val="-3"/>
        </w:rPr>
        <w:t xml:space="preserve"> </w:t>
      </w:r>
      <w:r>
        <w:t>need</w:t>
      </w:r>
      <w:r>
        <w:rPr>
          <w:spacing w:val="-5"/>
        </w:rPr>
        <w:t xml:space="preserve"> </w:t>
      </w:r>
      <w:r>
        <w:t>to</w:t>
      </w:r>
      <w:r>
        <w:rPr>
          <w:spacing w:val="-3"/>
        </w:rPr>
        <w:t xml:space="preserve"> </w:t>
      </w:r>
      <w:r>
        <w:t>be</w:t>
      </w:r>
      <w:r>
        <w:rPr>
          <w:spacing w:val="-5"/>
        </w:rPr>
        <w:t xml:space="preserve"> </w:t>
      </w:r>
      <w:r>
        <w:t>an</w:t>
      </w:r>
      <w:r>
        <w:rPr>
          <w:spacing w:val="-3"/>
        </w:rPr>
        <w:t xml:space="preserve"> </w:t>
      </w:r>
      <w:r>
        <w:t>access</w:t>
      </w:r>
      <w:r>
        <w:rPr>
          <w:spacing w:val="-7"/>
        </w:rPr>
        <w:t xml:space="preserve"> </w:t>
      </w:r>
      <w:r>
        <w:t>via</w:t>
      </w:r>
      <w:r>
        <w:rPr>
          <w:spacing w:val="-2"/>
        </w:rPr>
        <w:t xml:space="preserve"> </w:t>
      </w:r>
      <w:r>
        <w:t>Main</w:t>
      </w:r>
      <w:r>
        <w:rPr>
          <w:spacing w:val="-6"/>
        </w:rPr>
        <w:t xml:space="preserve"> </w:t>
      </w:r>
      <w:r>
        <w:t>Street.</w:t>
      </w:r>
      <w:r>
        <w:rPr>
          <w:spacing w:val="-5"/>
        </w:rPr>
        <w:t xml:space="preserve"> </w:t>
      </w:r>
      <w:r>
        <w:t>It</w:t>
      </w:r>
      <w:r>
        <w:rPr>
          <w:spacing w:val="-5"/>
        </w:rPr>
        <w:t xml:space="preserve"> </w:t>
      </w:r>
      <w:r>
        <w:t>was</w:t>
      </w:r>
      <w:r>
        <w:rPr>
          <w:spacing w:val="-4"/>
        </w:rPr>
        <w:t xml:space="preserve"> </w:t>
      </w:r>
      <w:r>
        <w:t>brought</w:t>
      </w:r>
      <w:r>
        <w:rPr>
          <w:spacing w:val="-2"/>
        </w:rPr>
        <w:t xml:space="preserve"> </w:t>
      </w:r>
      <w:r>
        <w:t>up</w:t>
      </w:r>
      <w:r>
        <w:rPr>
          <w:spacing w:val="-3"/>
        </w:rPr>
        <w:t xml:space="preserve"> </w:t>
      </w:r>
      <w:r>
        <w:t>that</w:t>
      </w:r>
      <w:r>
        <w:rPr>
          <w:spacing w:val="-5"/>
        </w:rPr>
        <w:t xml:space="preserve"> </w:t>
      </w:r>
      <w:r>
        <w:t>the</w:t>
      </w:r>
      <w:r>
        <w:rPr>
          <w:spacing w:val="-3"/>
        </w:rPr>
        <w:t xml:space="preserve"> </w:t>
      </w:r>
      <w:r>
        <w:t>addition</w:t>
      </w:r>
      <w:r>
        <w:rPr>
          <w:spacing w:val="-5"/>
        </w:rPr>
        <w:t xml:space="preserve"> </w:t>
      </w:r>
      <w:r>
        <w:t>of housing in these parcels may benefit the borough to create a more cohesive residential neighborhood, rather than allowing for commercial development along Green</w:t>
      </w:r>
      <w:r>
        <w:rPr>
          <w:spacing w:val="-10"/>
        </w:rPr>
        <w:t xml:space="preserve"> </w:t>
      </w:r>
      <w:r>
        <w:t>Street.</w:t>
      </w:r>
    </w:p>
    <w:p w14:paraId="5738FE75" w14:textId="77777777" w:rsidR="002A64E0" w:rsidRDefault="002A64E0">
      <w:pPr>
        <w:pStyle w:val="BodyText"/>
        <w:spacing w:before="12"/>
        <w:rPr>
          <w:sz w:val="21"/>
        </w:rPr>
      </w:pPr>
    </w:p>
    <w:p w14:paraId="5738FE76" w14:textId="77777777" w:rsidR="002A64E0" w:rsidRDefault="00C354A2">
      <w:pPr>
        <w:pStyle w:val="BodyText"/>
        <w:ind w:left="500" w:right="831"/>
        <w:jc w:val="both"/>
      </w:pPr>
      <w:r>
        <w:t>There</w:t>
      </w:r>
      <w:r>
        <w:rPr>
          <w:spacing w:val="-10"/>
        </w:rPr>
        <w:t xml:space="preserve"> </w:t>
      </w:r>
      <w:r>
        <w:t>were</w:t>
      </w:r>
      <w:r>
        <w:rPr>
          <w:spacing w:val="-10"/>
        </w:rPr>
        <w:t xml:space="preserve"> </w:t>
      </w:r>
      <w:r>
        <w:t>also</w:t>
      </w:r>
      <w:r>
        <w:rPr>
          <w:spacing w:val="-9"/>
        </w:rPr>
        <w:t xml:space="preserve"> </w:t>
      </w:r>
      <w:r>
        <w:t>conversations</w:t>
      </w:r>
      <w:r>
        <w:rPr>
          <w:spacing w:val="-9"/>
        </w:rPr>
        <w:t xml:space="preserve"> </w:t>
      </w:r>
      <w:r>
        <w:t>about</w:t>
      </w:r>
      <w:r>
        <w:rPr>
          <w:spacing w:val="-12"/>
        </w:rPr>
        <w:t xml:space="preserve"> </w:t>
      </w:r>
      <w:r>
        <w:t>changing</w:t>
      </w:r>
      <w:r>
        <w:rPr>
          <w:spacing w:val="-11"/>
        </w:rPr>
        <w:t xml:space="preserve"> </w:t>
      </w:r>
      <w:r>
        <w:t>the</w:t>
      </w:r>
      <w:r>
        <w:rPr>
          <w:spacing w:val="-9"/>
        </w:rPr>
        <w:t xml:space="preserve"> </w:t>
      </w:r>
      <w:r>
        <w:t>uses</w:t>
      </w:r>
      <w:r>
        <w:rPr>
          <w:spacing w:val="-10"/>
        </w:rPr>
        <w:t xml:space="preserve"> </w:t>
      </w:r>
      <w:r>
        <w:t>allowed</w:t>
      </w:r>
      <w:r>
        <w:rPr>
          <w:spacing w:val="-10"/>
        </w:rPr>
        <w:t xml:space="preserve"> </w:t>
      </w:r>
      <w:r>
        <w:t>in</w:t>
      </w:r>
      <w:r>
        <w:rPr>
          <w:spacing w:val="-10"/>
        </w:rPr>
        <w:t xml:space="preserve"> </w:t>
      </w:r>
      <w:r>
        <w:t>the</w:t>
      </w:r>
      <w:r>
        <w:rPr>
          <w:spacing w:val="-10"/>
        </w:rPr>
        <w:t xml:space="preserve"> </w:t>
      </w:r>
      <w:r>
        <w:t>R</w:t>
      </w:r>
      <w:r>
        <w:rPr>
          <w:spacing w:val="-11"/>
        </w:rPr>
        <w:t xml:space="preserve"> </w:t>
      </w:r>
      <w:r>
        <w:t>Residential</w:t>
      </w:r>
      <w:r>
        <w:rPr>
          <w:spacing w:val="-10"/>
        </w:rPr>
        <w:t xml:space="preserve"> </w:t>
      </w:r>
      <w:r>
        <w:t>District</w:t>
      </w:r>
      <w:r>
        <w:rPr>
          <w:spacing w:val="-10"/>
        </w:rPr>
        <w:t xml:space="preserve"> </w:t>
      </w:r>
      <w:r>
        <w:t>for</w:t>
      </w:r>
      <w:r>
        <w:rPr>
          <w:spacing w:val="-13"/>
        </w:rPr>
        <w:t xml:space="preserve"> </w:t>
      </w:r>
      <w:r>
        <w:t>the</w:t>
      </w:r>
      <w:r>
        <w:rPr>
          <w:spacing w:val="-9"/>
        </w:rPr>
        <w:t xml:space="preserve"> </w:t>
      </w:r>
      <w:r>
        <w:t>parcels along Green Street between West Park Avenue and Main Street as shown in Figure 1. This included potential rezoning to the RC Residential-Commercial District. After the public meeting, a review of the current</w:t>
      </w:r>
      <w:r>
        <w:rPr>
          <w:spacing w:val="-4"/>
        </w:rPr>
        <w:t xml:space="preserve"> </w:t>
      </w:r>
      <w:r>
        <w:t>R</w:t>
      </w:r>
      <w:r>
        <w:rPr>
          <w:spacing w:val="-3"/>
        </w:rPr>
        <w:t xml:space="preserve"> </w:t>
      </w:r>
      <w:r>
        <w:t>District</w:t>
      </w:r>
      <w:r>
        <w:rPr>
          <w:spacing w:val="-4"/>
        </w:rPr>
        <w:t xml:space="preserve"> </w:t>
      </w:r>
      <w:r>
        <w:t>Zoning</w:t>
      </w:r>
      <w:r>
        <w:rPr>
          <w:spacing w:val="-4"/>
        </w:rPr>
        <w:t xml:space="preserve"> </w:t>
      </w:r>
      <w:r>
        <w:t>revealed</w:t>
      </w:r>
      <w:r>
        <w:rPr>
          <w:spacing w:val="-6"/>
        </w:rPr>
        <w:t xml:space="preserve"> </w:t>
      </w:r>
      <w:r>
        <w:t>that</w:t>
      </w:r>
      <w:r>
        <w:rPr>
          <w:spacing w:val="-4"/>
        </w:rPr>
        <w:t xml:space="preserve"> </w:t>
      </w:r>
      <w:r>
        <w:t>certain</w:t>
      </w:r>
      <w:r>
        <w:rPr>
          <w:spacing w:val="-5"/>
        </w:rPr>
        <w:t xml:space="preserve"> </w:t>
      </w:r>
      <w:r>
        <w:t>home-based,</w:t>
      </w:r>
      <w:r>
        <w:rPr>
          <w:spacing w:val="-4"/>
        </w:rPr>
        <w:t xml:space="preserve"> </w:t>
      </w:r>
      <w:r>
        <w:t>low-impact</w:t>
      </w:r>
      <w:r>
        <w:rPr>
          <w:spacing w:val="-3"/>
        </w:rPr>
        <w:t xml:space="preserve"> </w:t>
      </w:r>
      <w:r>
        <w:t>businesses</w:t>
      </w:r>
      <w:r>
        <w:rPr>
          <w:spacing w:val="-4"/>
        </w:rPr>
        <w:t xml:space="preserve"> </w:t>
      </w:r>
      <w:r>
        <w:t>are</w:t>
      </w:r>
      <w:r>
        <w:rPr>
          <w:spacing w:val="-3"/>
        </w:rPr>
        <w:t xml:space="preserve"> </w:t>
      </w:r>
      <w:r>
        <w:t>already</w:t>
      </w:r>
      <w:r>
        <w:rPr>
          <w:spacing w:val="-3"/>
        </w:rPr>
        <w:t xml:space="preserve"> </w:t>
      </w:r>
      <w:r>
        <w:t>permitted</w:t>
      </w:r>
    </w:p>
    <w:p w14:paraId="5738FE77" w14:textId="77777777" w:rsidR="002A64E0" w:rsidRDefault="002A64E0">
      <w:pPr>
        <w:jc w:val="both"/>
        <w:sectPr w:rsidR="002A64E0">
          <w:type w:val="continuous"/>
          <w:pgSz w:w="12240" w:h="15840"/>
          <w:pgMar w:top="1440" w:right="600" w:bottom="1200" w:left="940" w:header="720" w:footer="720" w:gutter="0"/>
          <w:cols w:space="720"/>
        </w:sectPr>
      </w:pPr>
    </w:p>
    <w:p w14:paraId="5738FE78" w14:textId="77777777" w:rsidR="002A64E0" w:rsidRDefault="00C354A2">
      <w:pPr>
        <w:pStyle w:val="BodyText"/>
        <w:spacing w:before="59"/>
        <w:ind w:left="500" w:right="836"/>
        <w:jc w:val="both"/>
      </w:pPr>
      <w:r>
        <w:lastRenderedPageBreak/>
        <w:t>“by-right” through the zoning ordinance. As a result, this concept was abandoned and the action items shifted to one of enforcement by the borough code official to ensure that existing commercial uses in these properties and others in the R District are in compliance with the applicable codes.</w:t>
      </w:r>
    </w:p>
    <w:p w14:paraId="5738FE79" w14:textId="77777777" w:rsidR="002A64E0" w:rsidRDefault="002A64E0">
      <w:pPr>
        <w:pStyle w:val="BodyText"/>
        <w:spacing w:before="1"/>
      </w:pPr>
    </w:p>
    <w:p w14:paraId="5738FE7A" w14:textId="77777777" w:rsidR="002A64E0" w:rsidRDefault="00C354A2">
      <w:pPr>
        <w:pStyle w:val="Heading2"/>
        <w:ind w:left="2250" w:right="2590"/>
        <w:jc w:val="center"/>
      </w:pPr>
      <w:r>
        <w:rPr>
          <w:noProof/>
        </w:rPr>
        <w:drawing>
          <wp:anchor distT="0" distB="0" distL="0" distR="0" simplePos="0" relativeHeight="16" behindDoc="0" locked="0" layoutInCell="1" allowOverlap="1" wp14:anchorId="5739009F" wp14:editId="573900A0">
            <wp:simplePos x="0" y="0"/>
            <wp:positionH relativeFrom="page">
              <wp:posOffset>661034</wp:posOffset>
            </wp:positionH>
            <wp:positionV relativeFrom="paragraph">
              <wp:posOffset>206040</wp:posOffset>
            </wp:positionV>
            <wp:extent cx="6664498" cy="4305395"/>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0" cstate="print"/>
                    <a:stretch>
                      <a:fillRect/>
                    </a:stretch>
                  </pic:blipFill>
                  <pic:spPr>
                    <a:xfrm>
                      <a:off x="0" y="0"/>
                      <a:ext cx="6664498" cy="4305395"/>
                    </a:xfrm>
                    <a:prstGeom prst="rect">
                      <a:avLst/>
                    </a:prstGeom>
                  </pic:spPr>
                </pic:pic>
              </a:graphicData>
            </a:graphic>
          </wp:anchor>
        </w:drawing>
      </w:r>
      <w:r w:rsidR="008E373D">
        <w:pict w14:anchorId="573900A1">
          <v:shape id="_x0000_s1035" style="position:absolute;left:0;text-align:left;margin-left:101.6pt;margin-top:74.15pt;width:367.8pt;height:388.5pt;z-index:-253132800;mso-position-horizontal-relative:page;mso-position-vertical-relative:text" coordorigin="2032,1483" coordsize="7356,7770" o:spt="100" adj="0,,0" path="m4818,8320r-9,-88l4792,8141r-18,-65l4751,8009r-27,-69l4693,7871r-37,-71l4615,7727r-46,-74l4530,7596r-25,-35l4505,8260r-3,76l4489,8410r-24,71l4429,8550r-48,68l4321,8685r-188,187l2412,7152r186,-186l2669,6902r73,-50l2817,6817r76,-20l2972,6789r80,1l3134,6801r85,22l3288,6848r70,30l3428,6914r72,42l3572,7004r61,44l3693,7095r61,50l3814,7198r60,55l3934,7311r63,64l4055,7438r56,61l4162,7559r48,58l4254,7675r40,56l4345,7808r43,75l4425,7957r29,71l4478,8097r19,83l4505,8260r,-699l4489,7537r-45,-59l4396,7418r-50,-61l4292,7296r-56,-62l4176,7171r-62,-64l4052,7047r-62,-58l3928,6934r-61,-53l3806,6832r-57,-43l3745,6786r-61,-44l3624,6702r-80,-49l3466,6610r-78,-38l3310,6540r-76,-28l3159,6490r-88,-18l2985,6462r-84,-1l2819,6468r-80,15l2674,6503r-64,27l2547,6564r-62,42l2424,6655r-60,56l2053,7022r-10,14l2036,7052r-4,19l2033,7093r7,26l2054,7147r21,30l2105,7210,4077,9181r32,30l4139,9232r27,14l4191,9251r23,2l4234,9250r17,-7l4264,9233r291,-291l4611,8883r8,-11l4659,8822r43,-61l4737,8698r29,-64l4788,8569r19,-80l4817,8405r1,-85m6431,7049r-1,-9l6425,7031r-4,-9l6413,7012r-8,-8l6397,6997r-10,-9l6375,6979r-14,-10l6344,6958r-87,-56l5732,6590r-53,-32l5595,6508r-49,-28l5454,6431r-43,-22l5369,6389r-39,-17l5291,6357r-37,-12l5218,6335r-34,-8l5159,6322r-9,-2l5119,6317r-31,-1l5058,6318r-29,4l5041,6275r8,-48l5053,6178r2,-49l5052,6080r-6,-50l5036,5979r-15,-52l5002,5876r-22,-52l4952,5771r-33,-53l4882,5665r-43,-54l4792,5557r-11,-11l4781,6144r-5,41l4767,6225r-15,41l4731,6305r-27,38l4671,6380r-179,178l3747,5813r154,-154l3927,5634r25,-23l3974,5592r21,-16l4014,5563r18,-12l4051,5542r20,-8l4133,5517r62,-4l4257,5521r63,20l4383,5573r64,41l4512,5665r65,60l4615,5766r34,40l4681,5848r28,42l4733,5933r19,43l4766,6018r9,42l4781,6102r,42l4781,5546r-31,-33l4739,5501r-58,-55l4624,5396r-58,-45l4509,5311r-58,-34l4394,5249r-58,-23l4279,5207r-58,-14l4165,5186r-55,-2l4055,5187r-54,10l3948,5212r-52,21l3844,5258r-17,12l3810,5282r-38,28l3753,5327r-22,19l3707,5368r-25,25l3464,5611r-74,74l3380,5699r-7,16l3370,5734r,22l3377,5782r14,28l3412,5840r30,33l5497,7928r10,7l5527,7943r10,1l5547,7940r10,-3l5567,7934r10,-5l5588,7923r10,-8l5610,7906r12,-11l5635,7883r12,-13l5658,7857r10,-11l5676,7835r6,-11l5686,7814r3,-9l5692,7795r3,-9l5695,7775r-4,-10l5687,7755r-7,-9l4730,6795r122,-122l4884,6645r33,-22l4952,6606r36,-11l5026,6591r40,-1l5107,6593r42,9l5194,6614r45,16l5286,6649r49,23l5385,6699r51,28l5490,6758r55,33l6204,7193r12,7l6227,7205r10,4l6248,7215r13,1l6273,7214r11,-1l6294,7209r10,-5l6314,7197r10,-8l6336,7180r13,-11l6362,7156r15,-15l6389,7126r11,-13l6409,7102r8,-11l6422,7081r4,-10l6429,7062r2,-13m7735,5757r-1,-11l7731,5735r-6,-11l7717,5713r-10,-11l7693,5691r-15,-12l7659,5666r-22,-15l7366,5478,6575,4979r,313l6098,5769,5909,5478r-28,-43l5319,4564r-87,-133l5233,4430r,l5233,4430r1342,862l6575,4979,5707,4430,5123,4058r-11,-6l5100,4046r-11,-5l5079,4037r-10,-1l5059,4036r-10,1l5039,4040r-11,4l5016,4049r-11,8l4992,4066r-13,11l4966,4089r-15,15l4934,4120r-15,15l4906,4149r-12,13l4884,4174r-8,11l4869,4197r-5,11l4861,4218r-3,11l4857,4238r,10l4859,4257r3,10l4867,4278r5,10l4878,4299r84,131l5008,4503r590,932l5626,5478r846,1336l6486,6835r13,19l6511,6869r12,13l6534,6893r11,8l6556,6907r10,4l6577,6912r10,-1l6599,6907r12,-7l6623,6891r12,-11l6649,6868r15,-14l6678,6839r12,-14l6701,6813r9,-12l6716,6791r6,-10l6725,6771r1,-10l6727,6749r1,-10l6722,6727r-3,-10l6713,6705r-8,-12l6328,6113r-42,-64l6566,5769r291,-291l7513,5899r14,7l7538,5911r10,4l7558,5918r10,1l7579,5915r9,-2l7597,5910r10,-6l7619,5896r11,-9l7643,5875r14,-14l7672,5845r16,-16l7701,5815r11,-14l7722,5789r7,-11l7733,5767r2,-10m8133,5347r-1,-9l8127,5326r-4,-10l8117,5308,7188,4379r481,-481l7670,3890r,-10l7669,3870r-3,-11l7654,3836r-7,-11l7639,3813r-10,-12l7618,3788r-26,-28l7576,3744r-17,-17l7543,3712r-29,-26l7502,3677r-11,-8l7481,3663r-10,-5l7459,3652r-11,-2l7439,3649r-9,2l7424,3653r-480,481l6192,3382r508,-508l6703,2868r,-10l6702,2848r-3,-11l6687,2814r-7,-11l6672,2791r-10,-12l6651,2766r-27,-30l6608,2720r-16,-16l6576,2690r-28,-26l6535,2654r-12,-8l6511,2638r-24,-13l6476,2623r-9,-1l6457,2622r-6,2l5828,3247r-11,14l5810,3277r-3,20l5808,3319r6,26l5829,3373r21,30l5879,3435,7935,5491r8,5l7953,5500r12,5l7974,5506r11,-4l7994,5500r10,-4l8014,5491r11,-6l8036,5477r12,-9l8060,5458r12,-13l8085,5432r11,-12l8105,5408r9,-11l8119,5387r5,-10l8127,5367r2,-9l8133,5347m9387,4093r,-10l9379,4063r-7,-9l7446,2128r392,-392l7841,1729r,-10l7840,1710r-2,-12l7826,1676r-7,-11l7810,1653r-10,-12l7761,1599r-16,-16l7729,1567r-15,-15l7685,1527r-12,-10l7661,1508r-11,-8l7639,1494r-13,-7l7615,1484r-9,-1l7595,1483r-7,4l6622,2453r-3,7l6620,2469r,10l6623,2489r7,14l6636,2513r8,12l6653,2536r22,27l6688,2578r14,16l6718,2610r16,16l6750,2640r14,12l6778,2663r12,10l6802,2682r10,7l6835,2701r10,4l6856,2705r9,1l6872,2702r392,-391l9189,4236r10,8l9219,4251r9,1l9239,4248r10,-2l9258,4242r11,-5l9280,4231r10,-8l9302,4214r12,-11l9327,4191r12,-13l9350,4165r10,-11l9368,4143r5,-11l9378,4123r3,-10l9383,4104r4,-11e" fillcolor="silver" stroked="f">
            <v:fill opacity="32896f"/>
            <v:stroke joinstyle="round"/>
            <v:formulas/>
            <v:path arrowok="t" o:connecttype="segments"/>
            <w10:wrap anchorx="page"/>
          </v:shape>
        </w:pict>
      </w:r>
      <w:r>
        <w:t>Figure 1. May 2022 Town Hall Community Workshop Consensus</w:t>
      </w:r>
    </w:p>
    <w:p w14:paraId="5738FE7B" w14:textId="77777777" w:rsidR="002A64E0" w:rsidRDefault="002A64E0">
      <w:pPr>
        <w:jc w:val="center"/>
        <w:sectPr w:rsidR="002A64E0">
          <w:pgSz w:w="12240" w:h="15840"/>
          <w:pgMar w:top="1440" w:right="600" w:bottom="1200" w:left="940" w:header="762" w:footer="1004" w:gutter="0"/>
          <w:cols w:space="720"/>
        </w:sectPr>
      </w:pPr>
    </w:p>
    <w:p w14:paraId="5738FE7C" w14:textId="77777777" w:rsidR="002A64E0" w:rsidRDefault="00C354A2">
      <w:pPr>
        <w:spacing w:before="59" w:line="480" w:lineRule="auto"/>
        <w:ind w:left="500" w:right="5773"/>
        <w:rPr>
          <w:b/>
        </w:rPr>
      </w:pPr>
      <w:r>
        <w:rPr>
          <w:b/>
        </w:rPr>
        <w:lastRenderedPageBreak/>
        <w:t>IMPLEMENTABLE ACTIONS and PLAN REVISIONS CHAPTER 2: POPULATION AND HOUSING</w:t>
      </w:r>
    </w:p>
    <w:p w14:paraId="5738FE7D" w14:textId="77777777" w:rsidR="002A64E0" w:rsidRDefault="008E373D">
      <w:pPr>
        <w:pStyle w:val="BodyText"/>
        <w:spacing w:before="1"/>
        <w:ind w:left="500" w:right="833"/>
        <w:jc w:val="both"/>
      </w:pPr>
      <w:r>
        <w:pict w14:anchorId="573900A2">
          <v:shape id="_x0000_s1034" style="position:absolute;left:0;text-align:left;margin-left:101.6pt;margin-top:74.2pt;width:367.8pt;height:388.5pt;z-index:-253131776;mso-position-horizontal-relative:page" coordorigin="2032,1484" coordsize="7356,7770" o:spt="100" adj="0,,0" path="m4818,8321r-9,-88l4792,8142r-18,-65l4751,8010r-27,-69l4693,7872r-37,-71l4615,7728r-46,-74l4530,7597r-25,-35l4505,8261r-3,76l4489,8411r-24,71l4429,8551r-48,68l4321,8686r-188,187l2412,7153r186,-186l2669,6903r73,-50l2817,6818r76,-20l2972,6790r80,1l3134,6802r85,22l3288,6849r70,30l3428,6915r72,42l3572,7005r61,44l3693,7096r61,50l3814,7199r60,55l3934,7312r63,64l4055,7439r56,61l4162,7560r48,58l4254,7676r40,56l4345,7809r43,75l4425,7958r29,71l4478,8098r19,83l4505,8261r,-699l4489,7538r-45,-59l4396,7419r-50,-61l4292,7297r-56,-62l4176,7172r-62,-64l4052,7048r-62,-58l3928,6935r-61,-53l3806,6833r-57,-43l3745,6787r-61,-44l3624,6703r-80,-49l3466,6611r-78,-38l3310,6541r-76,-28l3159,6491r-88,-18l2985,6463r-84,-1l2819,6469r-80,15l2674,6504r-64,27l2547,6565r-62,42l2424,6656r-60,56l2053,7023r-10,14l2036,7053r-4,19l2033,7094r7,26l2054,7148r21,30l2105,7211,4077,9182r32,30l4139,9233r27,14l4191,9252r23,2l4234,9251r17,-7l4264,9234r291,-291l4611,8884r8,-11l4659,8823r43,-61l4737,8699r29,-64l4788,8570r19,-80l4817,8406r1,-85m6431,7050r-1,-9l6425,7032r-4,-9l6413,7013r-8,-8l6397,6998r-10,-9l6375,6980r-14,-10l6344,6959r-87,-56l5732,6591r-53,-32l5595,6509r-49,-28l5454,6432r-43,-22l5369,6390r-39,-17l5291,6358r-37,-12l5218,6336r-34,-8l5159,6323r-9,-2l5119,6318r-31,-1l5058,6319r-29,4l5041,6276r8,-48l5053,6179r2,-49l5052,6081r-6,-50l5036,5980r-15,-52l5002,5877r-22,-52l4952,5772r-33,-53l4882,5666r-43,-54l4792,5558r-11,-11l4781,6145r-5,41l4767,6226r-15,41l4731,6306r-27,38l4671,6381r-179,178l3747,5814r154,-154l3927,5635r25,-23l3974,5593r21,-16l4014,5564r18,-12l4051,5543r20,-8l4133,5518r62,-4l4257,5522r63,20l4383,5574r64,41l4512,5666r65,60l4615,5767r34,40l4681,5849r28,42l4733,5934r19,43l4766,6019r9,42l4781,6103r,42l4781,5547r-31,-33l4739,5502r-58,-55l4624,5397r-58,-45l4509,5312r-58,-34l4394,5250r-58,-23l4279,5208r-58,-14l4165,5187r-55,-2l4055,5188r-54,10l3948,5213r-52,21l3844,5259r-17,12l3810,5283r-38,28l3753,5328r-22,19l3707,5369r-25,25l3464,5612r-74,74l3380,5700r-7,16l3370,5735r,22l3377,5783r14,28l3412,5841r30,33l5497,7929r10,7l5527,7944r10,1l5547,7941r10,-3l5567,7935r10,-5l5588,7924r10,-8l5610,7907r12,-11l5635,7884r12,-13l5658,7858r10,-11l5676,7836r6,-11l5686,7815r3,-9l5692,7796r3,-9l5695,7776r-4,-10l5687,7756r-7,-9l4730,6796r122,-122l4884,6646r33,-22l4952,6607r36,-11l5026,6592r40,-1l5107,6594r42,9l5194,6615r45,16l5286,6650r49,23l5385,6700r51,28l5490,6759r55,33l6204,7194r12,7l6227,7206r10,4l6248,7216r13,1l6273,7215r11,-1l6294,7210r10,-5l6314,7198r10,-8l6336,7181r13,-11l6362,7157r15,-15l6389,7127r11,-13l6409,7103r8,-11l6422,7082r4,-10l6429,7063r2,-13m7735,5758r-1,-11l7731,5736r-6,-11l7717,5714r-10,-11l7693,5692r-15,-12l7659,5667r-22,-15l7366,5479,6575,4980r,313l6098,5770,5909,5479r-28,-43l5319,4565r-87,-133l5233,4431r,l5233,4431r1342,862l6575,4980,5707,4431,5123,4059r-11,-6l5100,4047r-11,-5l5079,4038r-10,-1l5059,4037r-10,1l5039,4041r-11,4l5016,4050r-11,8l4992,4067r-13,11l4966,4090r-15,15l4934,4121r-15,15l4906,4150r-12,13l4884,4175r-8,11l4869,4198r-5,11l4861,4219r-3,11l4857,4239r,10l4859,4258r3,10l4867,4279r5,10l4878,4300r84,131l5008,4504r590,932l5626,5479r846,1336l6486,6836r13,19l6511,6870r12,13l6534,6894r11,8l6556,6908r10,4l6577,6913r10,-1l6599,6908r12,-7l6623,6892r12,-11l6649,6869r15,-14l6678,6840r12,-14l6701,6814r9,-12l6716,6792r6,-10l6725,6772r1,-10l6727,6750r1,-10l6722,6728r-3,-10l6713,6706r-8,-12l6328,6114r-42,-64l6566,5770r291,-291l7513,5900r14,7l7538,5912r10,4l7558,5919r10,1l7579,5916r9,-2l7597,5911r10,-6l7619,5897r11,-9l7643,5876r14,-14l7672,5846r16,-16l7701,5816r11,-14l7722,5790r7,-11l7733,5768r2,-10m8133,5348r-1,-9l8127,5327r-4,-10l8117,5309,7188,4380r481,-481l7670,3891r,-10l7669,3871r-3,-11l7654,3837r-7,-11l7639,3814r-10,-12l7618,3789r-26,-28l7576,3745r-17,-17l7543,3713r-29,-26l7502,3678r-11,-8l7481,3664r-10,-5l7459,3653r-11,-2l7439,3650r-9,2l7424,3654r-480,481l6192,3383r508,-508l6703,2869r,-10l6702,2849r-3,-11l6687,2815r-7,-11l6672,2792r-10,-12l6651,2767r-27,-30l6608,2721r-16,-16l6576,2691r-28,-26l6535,2655r-12,-8l6511,2639r-24,-13l6476,2624r-9,-1l6457,2623r-6,2l5828,3248r-11,14l5810,3278r-3,20l5808,3320r6,26l5829,3374r21,30l5879,3436,7935,5492r8,5l7953,5501r12,5l7974,5507r11,-4l7994,5501r10,-4l8014,5492r11,-6l8036,5478r12,-9l8060,5459r12,-13l8085,5433r11,-12l8105,5409r9,-11l8119,5388r5,-10l8127,5368r2,-9l8133,5348m9387,4094r,-10l9379,4064r-7,-9l7446,2129r392,-392l7841,1730r,-10l7840,1711r-2,-12l7826,1677r-7,-11l7810,1654r-10,-12l7761,1600r-16,-16l7729,1568r-15,-15l7685,1528r-12,-10l7661,1509r-11,-8l7639,1495r-13,-7l7615,1485r-9,-1l7595,1484r-7,4l6622,2454r-3,7l6620,2470r,10l6623,2490r7,14l6636,2514r8,12l6653,2537r22,27l6688,2579r14,16l6718,2611r16,16l6750,2641r14,12l6778,2664r12,10l6802,2683r10,7l6835,2702r10,4l6856,2706r9,1l6872,2703r392,-391l9189,4237r10,8l9219,4252r9,1l9239,4249r10,-2l9258,4243r11,-5l9280,4232r10,-8l9302,4215r12,-11l9327,4192r12,-13l9350,4166r10,-11l9368,4144r5,-11l9378,4124r3,-10l9383,4105r4,-11e" fillcolor="silver" stroked="f">
            <v:fill opacity="32896f"/>
            <v:stroke joinstyle="round"/>
            <v:formulas/>
            <v:path arrowok="t" o:connecttype="segments"/>
            <w10:wrap anchorx="page"/>
          </v:shape>
        </w:pict>
      </w:r>
      <w:r w:rsidR="00C354A2">
        <w:t>Since the adoption of the 2016 plan, the 2020 Decennial Census was completed and new population forecasts are available from the American Community Survey (ACS), as well as the Delaware Valley Regional Planning Commission (DVRPC). We note that at the time this update was prepared, the 2020 Census detailed demographic data was still unavailable from the US Census Bureau. Where applicable, ACS data has been used to compile relevant forecasts. Given the borough’s need for increased revenue and the community’s desire to accommodate new housing development, an update of the borough’s population and housing characteristics is appropriate.</w:t>
      </w:r>
    </w:p>
    <w:p w14:paraId="5738FE7E" w14:textId="77777777" w:rsidR="002A64E0" w:rsidRDefault="002A64E0">
      <w:pPr>
        <w:pStyle w:val="BodyText"/>
      </w:pPr>
    </w:p>
    <w:p w14:paraId="5738FE7F" w14:textId="77777777" w:rsidR="002A64E0" w:rsidRDefault="00C354A2">
      <w:pPr>
        <w:pStyle w:val="BodyText"/>
        <w:ind w:left="500" w:right="831"/>
        <w:jc w:val="both"/>
      </w:pPr>
      <w:r>
        <w:t>For Silverdale Borough, the amount of vacant land that is in private ownership and has potential for development with new residential units is very limited. There are however, opportunities for redevelopment</w:t>
      </w:r>
      <w:r>
        <w:rPr>
          <w:spacing w:val="-15"/>
        </w:rPr>
        <w:t xml:space="preserve"> </w:t>
      </w:r>
      <w:r>
        <w:t>of</w:t>
      </w:r>
      <w:r>
        <w:rPr>
          <w:spacing w:val="-15"/>
        </w:rPr>
        <w:t xml:space="preserve"> </w:t>
      </w:r>
      <w:r>
        <w:t>existing</w:t>
      </w:r>
      <w:r>
        <w:rPr>
          <w:spacing w:val="-15"/>
        </w:rPr>
        <w:t xml:space="preserve"> </w:t>
      </w:r>
      <w:r>
        <w:t>underdeveloped</w:t>
      </w:r>
      <w:r>
        <w:rPr>
          <w:spacing w:val="-15"/>
        </w:rPr>
        <w:t xml:space="preserve"> </w:t>
      </w:r>
      <w:r>
        <w:t>or</w:t>
      </w:r>
      <w:r>
        <w:rPr>
          <w:spacing w:val="-12"/>
        </w:rPr>
        <w:t xml:space="preserve"> </w:t>
      </w:r>
      <w:r>
        <w:t>underperforming</w:t>
      </w:r>
      <w:r>
        <w:rPr>
          <w:spacing w:val="-13"/>
        </w:rPr>
        <w:t xml:space="preserve"> </w:t>
      </w:r>
      <w:r>
        <w:t>parcels.</w:t>
      </w:r>
      <w:r>
        <w:rPr>
          <w:spacing w:val="-13"/>
        </w:rPr>
        <w:t xml:space="preserve"> </w:t>
      </w:r>
      <w:r>
        <w:t>New</w:t>
      </w:r>
      <w:r>
        <w:rPr>
          <w:spacing w:val="-11"/>
        </w:rPr>
        <w:t xml:space="preserve"> </w:t>
      </w:r>
      <w:r>
        <w:t>land</w:t>
      </w:r>
      <w:r>
        <w:rPr>
          <w:spacing w:val="-13"/>
        </w:rPr>
        <w:t xml:space="preserve"> </w:t>
      </w:r>
      <w:r>
        <w:t>development</w:t>
      </w:r>
      <w:r>
        <w:rPr>
          <w:spacing w:val="-11"/>
        </w:rPr>
        <w:t xml:space="preserve"> </w:t>
      </w:r>
      <w:r>
        <w:t>is</w:t>
      </w:r>
      <w:r>
        <w:rPr>
          <w:spacing w:val="-13"/>
        </w:rPr>
        <w:t xml:space="preserve"> </w:t>
      </w:r>
      <w:r>
        <w:t xml:space="preserve">needed to stabilize revenues. This new development may contain new housing units. While a significant population increase is </w:t>
      </w:r>
      <w:r>
        <w:rPr>
          <w:spacing w:val="-2"/>
        </w:rPr>
        <w:t xml:space="preserve">not </w:t>
      </w:r>
      <w:r>
        <w:t>anticipated, some incremental and steady increases in population are reasonably anticipated. This may be further augmented through organic housing turnover in which younger families move in and occupy homes previously occupied by older persons without</w:t>
      </w:r>
      <w:r>
        <w:rPr>
          <w:spacing w:val="-23"/>
        </w:rPr>
        <w:t xml:space="preserve"> </w:t>
      </w:r>
      <w:r>
        <w:t>children.</w:t>
      </w:r>
    </w:p>
    <w:p w14:paraId="5738FE80" w14:textId="77777777" w:rsidR="002A64E0" w:rsidRDefault="002A64E0">
      <w:pPr>
        <w:pStyle w:val="BodyText"/>
      </w:pPr>
    </w:p>
    <w:p w14:paraId="5738FE81" w14:textId="77777777" w:rsidR="002A64E0" w:rsidRDefault="00C354A2">
      <w:pPr>
        <w:pStyle w:val="Heading2"/>
      </w:pPr>
      <w:bookmarkStart w:id="2" w:name="_TOC_250008"/>
      <w:bookmarkEnd w:id="2"/>
      <w:r>
        <w:t>Population Trends</w:t>
      </w:r>
    </w:p>
    <w:p w14:paraId="5738FE82" w14:textId="77777777" w:rsidR="002A64E0" w:rsidRDefault="002A64E0">
      <w:pPr>
        <w:pStyle w:val="BodyText"/>
        <w:rPr>
          <w:b/>
        </w:rPr>
      </w:pPr>
    </w:p>
    <w:p w14:paraId="5738FE83" w14:textId="77777777" w:rsidR="002A64E0" w:rsidRDefault="00C354A2">
      <w:pPr>
        <w:pStyle w:val="BodyText"/>
        <w:spacing w:before="1"/>
        <w:ind w:left="500" w:right="832"/>
        <w:jc w:val="both"/>
      </w:pPr>
      <w:r>
        <w:t>In the five years since the 2016 plan was adopted, and based on a comparison of the 2010 and 2020 Census data, the borough’s population has declined. The population decline began in 2000 and the borough’s</w:t>
      </w:r>
      <w:r>
        <w:rPr>
          <w:spacing w:val="-6"/>
        </w:rPr>
        <w:t xml:space="preserve"> </w:t>
      </w:r>
      <w:r>
        <w:t>population</w:t>
      </w:r>
      <w:r>
        <w:rPr>
          <w:spacing w:val="-6"/>
        </w:rPr>
        <w:t xml:space="preserve"> </w:t>
      </w:r>
      <w:r>
        <w:t>is</w:t>
      </w:r>
      <w:r>
        <w:rPr>
          <w:spacing w:val="-6"/>
        </w:rPr>
        <w:t xml:space="preserve"> </w:t>
      </w:r>
      <w:r>
        <w:t>down</w:t>
      </w:r>
      <w:r>
        <w:rPr>
          <w:spacing w:val="-6"/>
        </w:rPr>
        <w:t xml:space="preserve"> </w:t>
      </w:r>
      <w:r>
        <w:t>by</w:t>
      </w:r>
      <w:r>
        <w:rPr>
          <w:spacing w:val="-7"/>
        </w:rPr>
        <w:t xml:space="preserve"> </w:t>
      </w:r>
      <w:r>
        <w:t>20</w:t>
      </w:r>
      <w:r>
        <w:rPr>
          <w:spacing w:val="-6"/>
        </w:rPr>
        <w:t xml:space="preserve"> </w:t>
      </w:r>
      <w:r>
        <w:t>percent</w:t>
      </w:r>
      <w:r>
        <w:rPr>
          <w:spacing w:val="-8"/>
        </w:rPr>
        <w:t xml:space="preserve"> </w:t>
      </w:r>
      <w:r>
        <w:t>from</w:t>
      </w:r>
      <w:r>
        <w:rPr>
          <w:spacing w:val="-7"/>
        </w:rPr>
        <w:t xml:space="preserve"> </w:t>
      </w:r>
      <w:r>
        <w:t>its</w:t>
      </w:r>
      <w:r>
        <w:rPr>
          <w:spacing w:val="-5"/>
        </w:rPr>
        <w:t xml:space="preserve"> </w:t>
      </w:r>
      <w:r>
        <w:t>peak</w:t>
      </w:r>
      <w:r>
        <w:rPr>
          <w:spacing w:val="-5"/>
        </w:rPr>
        <w:t xml:space="preserve"> </w:t>
      </w:r>
      <w:r>
        <w:t>in</w:t>
      </w:r>
      <w:r>
        <w:rPr>
          <w:spacing w:val="-9"/>
        </w:rPr>
        <w:t xml:space="preserve"> </w:t>
      </w:r>
      <w:r>
        <w:t>2000</w:t>
      </w:r>
      <w:r>
        <w:rPr>
          <w:spacing w:val="-7"/>
        </w:rPr>
        <w:t xml:space="preserve"> </w:t>
      </w:r>
      <w:r>
        <w:t>when</w:t>
      </w:r>
      <w:r>
        <w:rPr>
          <w:spacing w:val="-6"/>
        </w:rPr>
        <w:t xml:space="preserve"> </w:t>
      </w:r>
      <w:r>
        <w:t>there</w:t>
      </w:r>
      <w:r>
        <w:rPr>
          <w:spacing w:val="-7"/>
        </w:rPr>
        <w:t xml:space="preserve"> </w:t>
      </w:r>
      <w:r>
        <w:t>were</w:t>
      </w:r>
      <w:r>
        <w:rPr>
          <w:spacing w:val="-5"/>
        </w:rPr>
        <w:t xml:space="preserve"> </w:t>
      </w:r>
      <w:r>
        <w:t>1,001</w:t>
      </w:r>
      <w:r>
        <w:rPr>
          <w:spacing w:val="-8"/>
        </w:rPr>
        <w:t xml:space="preserve"> </w:t>
      </w:r>
      <w:r>
        <w:t>residents</w:t>
      </w:r>
      <w:r>
        <w:rPr>
          <w:spacing w:val="-5"/>
        </w:rPr>
        <w:t xml:space="preserve"> </w:t>
      </w:r>
      <w:r>
        <w:t>in</w:t>
      </w:r>
      <w:r>
        <w:rPr>
          <w:spacing w:val="-9"/>
        </w:rPr>
        <w:t xml:space="preserve"> </w:t>
      </w:r>
      <w:r>
        <w:t>the borough. The 2015–2045 DVRPC population forecast for the borough had a population of 863 projected for 2020. This was approximately seven percent higher than the actual census</w:t>
      </w:r>
      <w:r>
        <w:rPr>
          <w:spacing w:val="-14"/>
        </w:rPr>
        <w:t xml:space="preserve"> </w:t>
      </w:r>
      <w:r>
        <w:t>numbers.</w:t>
      </w:r>
    </w:p>
    <w:p w14:paraId="5738FE84" w14:textId="77777777" w:rsidR="002A64E0" w:rsidRDefault="002A64E0">
      <w:pPr>
        <w:pStyle w:val="BodyText"/>
        <w:spacing w:before="1"/>
      </w:pPr>
    </w:p>
    <w:p w14:paraId="5738FE85" w14:textId="77777777" w:rsidR="002A64E0" w:rsidRDefault="00C354A2">
      <w:pPr>
        <w:pStyle w:val="BodyText"/>
        <w:ind w:left="500"/>
        <w:jc w:val="both"/>
      </w:pPr>
      <w:r>
        <w:t>Table 1. Population Change in Silverdale Borough, 1950–2020</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1217"/>
        <w:gridCol w:w="1530"/>
        <w:gridCol w:w="1441"/>
      </w:tblGrid>
      <w:tr w:rsidR="002A64E0" w14:paraId="5738FE8A" w14:textId="77777777">
        <w:trPr>
          <w:trHeight w:val="599"/>
        </w:trPr>
        <w:tc>
          <w:tcPr>
            <w:tcW w:w="1121" w:type="dxa"/>
            <w:shd w:val="clear" w:color="auto" w:fill="0066CC"/>
          </w:tcPr>
          <w:p w14:paraId="5738FE86" w14:textId="77777777" w:rsidR="002A64E0" w:rsidRDefault="00C354A2">
            <w:pPr>
              <w:pStyle w:val="TableParagraph"/>
              <w:spacing w:before="164" w:line="240" w:lineRule="auto"/>
              <w:ind w:left="314" w:right="308"/>
              <w:rPr>
                <w:b/>
              </w:rPr>
            </w:pPr>
            <w:r>
              <w:rPr>
                <w:b/>
                <w:color w:val="FFFFFF"/>
              </w:rPr>
              <w:t>Year</w:t>
            </w:r>
          </w:p>
        </w:tc>
        <w:tc>
          <w:tcPr>
            <w:tcW w:w="1217" w:type="dxa"/>
            <w:shd w:val="clear" w:color="auto" w:fill="0066CC"/>
          </w:tcPr>
          <w:p w14:paraId="5738FE87" w14:textId="77777777" w:rsidR="002A64E0" w:rsidRDefault="00C354A2">
            <w:pPr>
              <w:pStyle w:val="TableParagraph"/>
              <w:spacing w:before="164" w:line="240" w:lineRule="auto"/>
              <w:ind w:left="87" w:right="78"/>
              <w:rPr>
                <w:b/>
              </w:rPr>
            </w:pPr>
            <w:r>
              <w:rPr>
                <w:b/>
                <w:color w:val="FFFFFF"/>
              </w:rPr>
              <w:t>Population</w:t>
            </w:r>
          </w:p>
        </w:tc>
        <w:tc>
          <w:tcPr>
            <w:tcW w:w="1530" w:type="dxa"/>
            <w:shd w:val="clear" w:color="auto" w:fill="0066CC"/>
          </w:tcPr>
          <w:p w14:paraId="5738FE88" w14:textId="77777777" w:rsidR="002A64E0" w:rsidRDefault="00C354A2">
            <w:pPr>
              <w:pStyle w:val="TableParagraph"/>
              <w:spacing w:before="30" w:line="240" w:lineRule="auto"/>
              <w:ind w:left="424" w:right="247" w:hanging="152"/>
              <w:jc w:val="left"/>
              <w:rPr>
                <w:b/>
              </w:rPr>
            </w:pPr>
            <w:r>
              <w:rPr>
                <w:b/>
                <w:color w:val="FFFFFF"/>
              </w:rPr>
              <w:t>Amount of Change</w:t>
            </w:r>
          </w:p>
        </w:tc>
        <w:tc>
          <w:tcPr>
            <w:tcW w:w="1441" w:type="dxa"/>
            <w:shd w:val="clear" w:color="auto" w:fill="0066CC"/>
          </w:tcPr>
          <w:p w14:paraId="5738FE89" w14:textId="77777777" w:rsidR="002A64E0" w:rsidRDefault="00C354A2">
            <w:pPr>
              <w:pStyle w:val="TableParagraph"/>
              <w:spacing w:before="30" w:line="240" w:lineRule="auto"/>
              <w:ind w:left="377" w:right="185" w:hanging="178"/>
              <w:jc w:val="left"/>
              <w:rPr>
                <w:b/>
              </w:rPr>
            </w:pPr>
            <w:r>
              <w:rPr>
                <w:b/>
                <w:color w:val="FFFFFF"/>
              </w:rPr>
              <w:t>Percentage Change</w:t>
            </w:r>
          </w:p>
        </w:tc>
      </w:tr>
      <w:tr w:rsidR="002A64E0" w14:paraId="5738FE8F" w14:textId="77777777">
        <w:trPr>
          <w:trHeight w:val="299"/>
        </w:trPr>
        <w:tc>
          <w:tcPr>
            <w:tcW w:w="1121" w:type="dxa"/>
          </w:tcPr>
          <w:p w14:paraId="5738FE8B" w14:textId="77777777" w:rsidR="002A64E0" w:rsidRDefault="00C354A2">
            <w:pPr>
              <w:pStyle w:val="TableParagraph"/>
              <w:spacing w:before="13"/>
              <w:ind w:left="316" w:right="308"/>
            </w:pPr>
            <w:r>
              <w:t>1950</w:t>
            </w:r>
          </w:p>
        </w:tc>
        <w:tc>
          <w:tcPr>
            <w:tcW w:w="1217" w:type="dxa"/>
          </w:tcPr>
          <w:p w14:paraId="5738FE8C" w14:textId="77777777" w:rsidR="002A64E0" w:rsidRDefault="00C354A2">
            <w:pPr>
              <w:pStyle w:val="TableParagraph"/>
              <w:spacing w:before="13"/>
              <w:ind w:left="87" w:right="77"/>
            </w:pPr>
            <w:r>
              <w:t>384</w:t>
            </w:r>
          </w:p>
        </w:tc>
        <w:tc>
          <w:tcPr>
            <w:tcW w:w="1530" w:type="dxa"/>
          </w:tcPr>
          <w:p w14:paraId="5738FE8D" w14:textId="77777777" w:rsidR="002A64E0" w:rsidRDefault="00C354A2">
            <w:pPr>
              <w:pStyle w:val="TableParagraph"/>
              <w:spacing w:before="13"/>
              <w:ind w:left="6"/>
            </w:pPr>
            <w:r>
              <w:t>-</w:t>
            </w:r>
          </w:p>
        </w:tc>
        <w:tc>
          <w:tcPr>
            <w:tcW w:w="1441" w:type="dxa"/>
          </w:tcPr>
          <w:p w14:paraId="5738FE8E" w14:textId="77777777" w:rsidR="002A64E0" w:rsidRDefault="00C354A2">
            <w:pPr>
              <w:pStyle w:val="TableParagraph"/>
              <w:spacing w:before="13"/>
              <w:ind w:left="2"/>
            </w:pPr>
            <w:r>
              <w:t>-</w:t>
            </w:r>
          </w:p>
        </w:tc>
      </w:tr>
      <w:tr w:rsidR="002A64E0" w14:paraId="5738FE94" w14:textId="77777777">
        <w:trPr>
          <w:trHeight w:val="299"/>
        </w:trPr>
        <w:tc>
          <w:tcPr>
            <w:tcW w:w="1121" w:type="dxa"/>
            <w:shd w:val="clear" w:color="auto" w:fill="DDEBF7"/>
          </w:tcPr>
          <w:p w14:paraId="5738FE90" w14:textId="77777777" w:rsidR="002A64E0" w:rsidRDefault="00C354A2">
            <w:pPr>
              <w:pStyle w:val="TableParagraph"/>
              <w:spacing w:line="264" w:lineRule="exact"/>
              <w:ind w:left="316" w:right="308"/>
            </w:pPr>
            <w:r>
              <w:t>1960</w:t>
            </w:r>
          </w:p>
        </w:tc>
        <w:tc>
          <w:tcPr>
            <w:tcW w:w="1217" w:type="dxa"/>
            <w:shd w:val="clear" w:color="auto" w:fill="DDEBF7"/>
          </w:tcPr>
          <w:p w14:paraId="5738FE91" w14:textId="77777777" w:rsidR="002A64E0" w:rsidRDefault="00C354A2">
            <w:pPr>
              <w:pStyle w:val="TableParagraph"/>
              <w:spacing w:line="264" w:lineRule="exact"/>
              <w:ind w:left="87" w:right="77"/>
            </w:pPr>
            <w:r>
              <w:t>489</w:t>
            </w:r>
          </w:p>
        </w:tc>
        <w:tc>
          <w:tcPr>
            <w:tcW w:w="1530" w:type="dxa"/>
            <w:shd w:val="clear" w:color="auto" w:fill="DDEBF7"/>
          </w:tcPr>
          <w:p w14:paraId="5738FE92" w14:textId="77777777" w:rsidR="002A64E0" w:rsidRDefault="00C354A2">
            <w:pPr>
              <w:pStyle w:val="TableParagraph"/>
              <w:spacing w:line="264" w:lineRule="exact"/>
              <w:ind w:left="543" w:right="534"/>
            </w:pPr>
            <w:r>
              <w:t>105</w:t>
            </w:r>
          </w:p>
        </w:tc>
        <w:tc>
          <w:tcPr>
            <w:tcW w:w="1441" w:type="dxa"/>
            <w:shd w:val="clear" w:color="auto" w:fill="DDEBF7"/>
          </w:tcPr>
          <w:p w14:paraId="5738FE93" w14:textId="77777777" w:rsidR="002A64E0" w:rsidRDefault="00C354A2">
            <w:pPr>
              <w:pStyle w:val="TableParagraph"/>
              <w:spacing w:line="264" w:lineRule="exact"/>
              <w:ind w:left="466" w:right="466"/>
            </w:pPr>
            <w:r>
              <w:t>27.3</w:t>
            </w:r>
          </w:p>
        </w:tc>
      </w:tr>
      <w:tr w:rsidR="002A64E0" w14:paraId="5738FE99" w14:textId="77777777">
        <w:trPr>
          <w:trHeight w:val="299"/>
        </w:trPr>
        <w:tc>
          <w:tcPr>
            <w:tcW w:w="1121" w:type="dxa"/>
          </w:tcPr>
          <w:p w14:paraId="5738FE95" w14:textId="77777777" w:rsidR="002A64E0" w:rsidRDefault="00C354A2">
            <w:pPr>
              <w:pStyle w:val="TableParagraph"/>
              <w:spacing w:line="264" w:lineRule="exact"/>
              <w:ind w:left="316" w:right="308"/>
            </w:pPr>
            <w:r>
              <w:t>1970</w:t>
            </w:r>
          </w:p>
        </w:tc>
        <w:tc>
          <w:tcPr>
            <w:tcW w:w="1217" w:type="dxa"/>
          </w:tcPr>
          <w:p w14:paraId="5738FE96" w14:textId="77777777" w:rsidR="002A64E0" w:rsidRDefault="00C354A2">
            <w:pPr>
              <w:pStyle w:val="TableParagraph"/>
              <w:spacing w:line="264" w:lineRule="exact"/>
              <w:ind w:left="87" w:right="77"/>
            </w:pPr>
            <w:r>
              <w:t>545</w:t>
            </w:r>
          </w:p>
        </w:tc>
        <w:tc>
          <w:tcPr>
            <w:tcW w:w="1530" w:type="dxa"/>
          </w:tcPr>
          <w:p w14:paraId="5738FE97" w14:textId="77777777" w:rsidR="002A64E0" w:rsidRDefault="00C354A2">
            <w:pPr>
              <w:pStyle w:val="TableParagraph"/>
              <w:spacing w:line="264" w:lineRule="exact"/>
              <w:ind w:left="543" w:right="532"/>
            </w:pPr>
            <w:r>
              <w:t>56</w:t>
            </w:r>
          </w:p>
        </w:tc>
        <w:tc>
          <w:tcPr>
            <w:tcW w:w="1441" w:type="dxa"/>
          </w:tcPr>
          <w:p w14:paraId="5738FE98" w14:textId="77777777" w:rsidR="002A64E0" w:rsidRDefault="00C354A2">
            <w:pPr>
              <w:pStyle w:val="TableParagraph"/>
              <w:spacing w:line="264" w:lineRule="exact"/>
              <w:ind w:left="466" w:right="466"/>
            </w:pPr>
            <w:r>
              <w:t>11.4</w:t>
            </w:r>
          </w:p>
        </w:tc>
      </w:tr>
      <w:tr w:rsidR="002A64E0" w14:paraId="5738FE9E" w14:textId="77777777">
        <w:trPr>
          <w:trHeight w:val="299"/>
        </w:trPr>
        <w:tc>
          <w:tcPr>
            <w:tcW w:w="1121" w:type="dxa"/>
            <w:shd w:val="clear" w:color="auto" w:fill="DDEBF7"/>
          </w:tcPr>
          <w:p w14:paraId="5738FE9A" w14:textId="77777777" w:rsidR="002A64E0" w:rsidRDefault="00C354A2">
            <w:pPr>
              <w:pStyle w:val="TableParagraph"/>
              <w:spacing w:line="264" w:lineRule="exact"/>
              <w:ind w:left="316" w:right="308"/>
            </w:pPr>
            <w:r>
              <w:t>1980</w:t>
            </w:r>
          </w:p>
        </w:tc>
        <w:tc>
          <w:tcPr>
            <w:tcW w:w="1217" w:type="dxa"/>
            <w:shd w:val="clear" w:color="auto" w:fill="DDEBF7"/>
          </w:tcPr>
          <w:p w14:paraId="5738FE9B" w14:textId="77777777" w:rsidR="002A64E0" w:rsidRDefault="00C354A2">
            <w:pPr>
              <w:pStyle w:val="TableParagraph"/>
              <w:spacing w:line="264" w:lineRule="exact"/>
              <w:ind w:left="87" w:right="77"/>
            </w:pPr>
            <w:r>
              <w:t>499</w:t>
            </w:r>
          </w:p>
        </w:tc>
        <w:tc>
          <w:tcPr>
            <w:tcW w:w="1530" w:type="dxa"/>
            <w:shd w:val="clear" w:color="auto" w:fill="DDEBF7"/>
          </w:tcPr>
          <w:p w14:paraId="5738FE9C" w14:textId="77777777" w:rsidR="002A64E0" w:rsidRDefault="00C354A2">
            <w:pPr>
              <w:pStyle w:val="TableParagraph"/>
              <w:spacing w:line="264" w:lineRule="exact"/>
              <w:ind w:left="543" w:right="532"/>
            </w:pPr>
            <w:r>
              <w:t>-46</w:t>
            </w:r>
          </w:p>
        </w:tc>
        <w:tc>
          <w:tcPr>
            <w:tcW w:w="1441" w:type="dxa"/>
            <w:shd w:val="clear" w:color="auto" w:fill="DDEBF7"/>
          </w:tcPr>
          <w:p w14:paraId="5738FE9D" w14:textId="77777777" w:rsidR="002A64E0" w:rsidRDefault="00C354A2">
            <w:pPr>
              <w:pStyle w:val="TableParagraph"/>
              <w:spacing w:line="264" w:lineRule="exact"/>
              <w:ind w:left="466" w:right="463"/>
            </w:pPr>
            <w:r>
              <w:t>-8.4</w:t>
            </w:r>
          </w:p>
        </w:tc>
      </w:tr>
      <w:tr w:rsidR="002A64E0" w14:paraId="5738FEA3" w14:textId="77777777">
        <w:trPr>
          <w:trHeight w:val="301"/>
        </w:trPr>
        <w:tc>
          <w:tcPr>
            <w:tcW w:w="1121" w:type="dxa"/>
          </w:tcPr>
          <w:p w14:paraId="5738FE9F" w14:textId="77777777" w:rsidR="002A64E0" w:rsidRDefault="00C354A2">
            <w:pPr>
              <w:pStyle w:val="TableParagraph"/>
              <w:ind w:left="316" w:right="308"/>
            </w:pPr>
            <w:r>
              <w:t>1990</w:t>
            </w:r>
          </w:p>
        </w:tc>
        <w:tc>
          <w:tcPr>
            <w:tcW w:w="1217" w:type="dxa"/>
          </w:tcPr>
          <w:p w14:paraId="5738FEA0" w14:textId="77777777" w:rsidR="002A64E0" w:rsidRDefault="00C354A2">
            <w:pPr>
              <w:pStyle w:val="TableParagraph"/>
              <w:ind w:left="87" w:right="77"/>
            </w:pPr>
            <w:r>
              <w:t>881</w:t>
            </w:r>
          </w:p>
        </w:tc>
        <w:tc>
          <w:tcPr>
            <w:tcW w:w="1530" w:type="dxa"/>
          </w:tcPr>
          <w:p w14:paraId="5738FEA1" w14:textId="77777777" w:rsidR="002A64E0" w:rsidRDefault="00C354A2">
            <w:pPr>
              <w:pStyle w:val="TableParagraph"/>
              <w:ind w:left="543" w:right="534"/>
            </w:pPr>
            <w:r>
              <w:t>382</w:t>
            </w:r>
          </w:p>
        </w:tc>
        <w:tc>
          <w:tcPr>
            <w:tcW w:w="1441" w:type="dxa"/>
          </w:tcPr>
          <w:p w14:paraId="5738FEA2" w14:textId="77777777" w:rsidR="002A64E0" w:rsidRDefault="00C354A2">
            <w:pPr>
              <w:pStyle w:val="TableParagraph"/>
              <w:ind w:left="466" w:right="466"/>
            </w:pPr>
            <w:r>
              <w:t>76.5</w:t>
            </w:r>
          </w:p>
        </w:tc>
      </w:tr>
      <w:tr w:rsidR="002A64E0" w14:paraId="5738FEA8" w14:textId="77777777">
        <w:trPr>
          <w:trHeight w:val="299"/>
        </w:trPr>
        <w:tc>
          <w:tcPr>
            <w:tcW w:w="1121" w:type="dxa"/>
            <w:shd w:val="clear" w:color="auto" w:fill="DDEBF7"/>
          </w:tcPr>
          <w:p w14:paraId="5738FEA4" w14:textId="77777777" w:rsidR="002A64E0" w:rsidRDefault="00C354A2">
            <w:pPr>
              <w:pStyle w:val="TableParagraph"/>
              <w:spacing w:before="13"/>
              <w:ind w:left="316" w:right="308"/>
            </w:pPr>
            <w:r>
              <w:t>2000</w:t>
            </w:r>
          </w:p>
        </w:tc>
        <w:tc>
          <w:tcPr>
            <w:tcW w:w="1217" w:type="dxa"/>
            <w:shd w:val="clear" w:color="auto" w:fill="DDEBF7"/>
          </w:tcPr>
          <w:p w14:paraId="5738FEA5" w14:textId="77777777" w:rsidR="002A64E0" w:rsidRDefault="00C354A2">
            <w:pPr>
              <w:pStyle w:val="TableParagraph"/>
              <w:spacing w:before="13"/>
              <w:ind w:left="87" w:right="77"/>
            </w:pPr>
            <w:r>
              <w:t>1,001</w:t>
            </w:r>
          </w:p>
        </w:tc>
        <w:tc>
          <w:tcPr>
            <w:tcW w:w="1530" w:type="dxa"/>
            <w:shd w:val="clear" w:color="auto" w:fill="DDEBF7"/>
          </w:tcPr>
          <w:p w14:paraId="5738FEA6" w14:textId="77777777" w:rsidR="002A64E0" w:rsidRDefault="00C354A2">
            <w:pPr>
              <w:pStyle w:val="TableParagraph"/>
              <w:spacing w:before="13"/>
              <w:ind w:left="543" w:right="534"/>
            </w:pPr>
            <w:r>
              <w:t>120</w:t>
            </w:r>
          </w:p>
        </w:tc>
        <w:tc>
          <w:tcPr>
            <w:tcW w:w="1441" w:type="dxa"/>
            <w:shd w:val="clear" w:color="auto" w:fill="DDEBF7"/>
          </w:tcPr>
          <w:p w14:paraId="5738FEA7" w14:textId="77777777" w:rsidR="002A64E0" w:rsidRDefault="00C354A2">
            <w:pPr>
              <w:pStyle w:val="TableParagraph"/>
              <w:spacing w:before="13"/>
              <w:ind w:left="466" w:right="466"/>
            </w:pPr>
            <w:r>
              <w:t>13.6</w:t>
            </w:r>
          </w:p>
        </w:tc>
      </w:tr>
      <w:tr w:rsidR="002A64E0" w14:paraId="5738FEAD" w14:textId="77777777">
        <w:trPr>
          <w:trHeight w:val="300"/>
        </w:trPr>
        <w:tc>
          <w:tcPr>
            <w:tcW w:w="1121" w:type="dxa"/>
          </w:tcPr>
          <w:p w14:paraId="5738FEA9" w14:textId="77777777" w:rsidR="002A64E0" w:rsidRDefault="00C354A2">
            <w:pPr>
              <w:pStyle w:val="TableParagraph"/>
              <w:spacing w:before="13" w:line="267" w:lineRule="exact"/>
              <w:ind w:left="316" w:right="308"/>
            </w:pPr>
            <w:r>
              <w:t>2010</w:t>
            </w:r>
          </w:p>
        </w:tc>
        <w:tc>
          <w:tcPr>
            <w:tcW w:w="1217" w:type="dxa"/>
          </w:tcPr>
          <w:p w14:paraId="5738FEAA" w14:textId="77777777" w:rsidR="002A64E0" w:rsidRDefault="00C354A2">
            <w:pPr>
              <w:pStyle w:val="TableParagraph"/>
              <w:spacing w:before="13" w:line="267" w:lineRule="exact"/>
              <w:ind w:left="87" w:right="77"/>
            </w:pPr>
            <w:r>
              <w:t>871</w:t>
            </w:r>
          </w:p>
        </w:tc>
        <w:tc>
          <w:tcPr>
            <w:tcW w:w="1530" w:type="dxa"/>
          </w:tcPr>
          <w:p w14:paraId="5738FEAB" w14:textId="77777777" w:rsidR="002A64E0" w:rsidRDefault="00C354A2">
            <w:pPr>
              <w:pStyle w:val="TableParagraph"/>
              <w:spacing w:before="13" w:line="267" w:lineRule="exact"/>
              <w:ind w:left="543" w:right="534"/>
            </w:pPr>
            <w:r>
              <w:t>-130</w:t>
            </w:r>
          </w:p>
        </w:tc>
        <w:tc>
          <w:tcPr>
            <w:tcW w:w="1441" w:type="dxa"/>
          </w:tcPr>
          <w:p w14:paraId="5738FEAC" w14:textId="77777777" w:rsidR="002A64E0" w:rsidRDefault="00C354A2">
            <w:pPr>
              <w:pStyle w:val="TableParagraph"/>
              <w:spacing w:before="13" w:line="267" w:lineRule="exact"/>
              <w:ind w:left="466" w:right="466"/>
            </w:pPr>
            <w:r>
              <w:t>-13.0</w:t>
            </w:r>
          </w:p>
        </w:tc>
      </w:tr>
      <w:tr w:rsidR="002A64E0" w14:paraId="5738FEB2" w14:textId="77777777">
        <w:trPr>
          <w:trHeight w:val="299"/>
        </w:trPr>
        <w:tc>
          <w:tcPr>
            <w:tcW w:w="1121" w:type="dxa"/>
            <w:shd w:val="clear" w:color="auto" w:fill="DDEBF7"/>
          </w:tcPr>
          <w:p w14:paraId="5738FEAE" w14:textId="77777777" w:rsidR="002A64E0" w:rsidRDefault="00C354A2">
            <w:pPr>
              <w:pStyle w:val="TableParagraph"/>
              <w:spacing w:line="264" w:lineRule="exact"/>
              <w:ind w:left="316" w:right="308"/>
            </w:pPr>
            <w:r>
              <w:t>2020</w:t>
            </w:r>
          </w:p>
        </w:tc>
        <w:tc>
          <w:tcPr>
            <w:tcW w:w="1217" w:type="dxa"/>
            <w:shd w:val="clear" w:color="auto" w:fill="DDEBF7"/>
          </w:tcPr>
          <w:p w14:paraId="5738FEAF" w14:textId="77777777" w:rsidR="002A64E0" w:rsidRDefault="00C354A2">
            <w:pPr>
              <w:pStyle w:val="TableParagraph"/>
              <w:spacing w:line="264" w:lineRule="exact"/>
              <w:ind w:left="87" w:right="77"/>
            </w:pPr>
            <w:r>
              <w:t>805*</w:t>
            </w:r>
          </w:p>
        </w:tc>
        <w:tc>
          <w:tcPr>
            <w:tcW w:w="1530" w:type="dxa"/>
            <w:shd w:val="clear" w:color="auto" w:fill="DDEBF7"/>
          </w:tcPr>
          <w:p w14:paraId="5738FEB0" w14:textId="77777777" w:rsidR="002A64E0" w:rsidRDefault="00C354A2">
            <w:pPr>
              <w:pStyle w:val="TableParagraph"/>
              <w:spacing w:line="264" w:lineRule="exact"/>
              <w:ind w:left="543" w:right="532"/>
            </w:pPr>
            <w:r>
              <w:t>-66</w:t>
            </w:r>
          </w:p>
        </w:tc>
        <w:tc>
          <w:tcPr>
            <w:tcW w:w="1441" w:type="dxa"/>
            <w:shd w:val="clear" w:color="auto" w:fill="DDEBF7"/>
          </w:tcPr>
          <w:p w14:paraId="5738FEB1" w14:textId="77777777" w:rsidR="002A64E0" w:rsidRDefault="00C354A2">
            <w:pPr>
              <w:pStyle w:val="TableParagraph"/>
              <w:spacing w:line="264" w:lineRule="exact"/>
              <w:ind w:left="466" w:right="463"/>
            </w:pPr>
            <w:r>
              <w:t>-7.6</w:t>
            </w:r>
          </w:p>
        </w:tc>
      </w:tr>
    </w:tbl>
    <w:p w14:paraId="5738FEB3" w14:textId="77777777" w:rsidR="002A64E0" w:rsidRDefault="00C354A2">
      <w:pPr>
        <w:spacing w:before="1"/>
        <w:ind w:left="500"/>
        <w:jc w:val="both"/>
        <w:rPr>
          <w:sz w:val="18"/>
        </w:rPr>
      </w:pPr>
      <w:r>
        <w:rPr>
          <w:sz w:val="18"/>
        </w:rPr>
        <w:t>Sources: U.S. Census 1950–2010, and *2020 US Census</w:t>
      </w:r>
    </w:p>
    <w:p w14:paraId="5738FEB4" w14:textId="77777777" w:rsidR="002A64E0" w:rsidRDefault="002A64E0">
      <w:pPr>
        <w:jc w:val="both"/>
        <w:rPr>
          <w:sz w:val="18"/>
        </w:rPr>
        <w:sectPr w:rsidR="002A64E0">
          <w:pgSz w:w="12240" w:h="15840"/>
          <w:pgMar w:top="1440" w:right="600" w:bottom="1200" w:left="940" w:header="762" w:footer="1004" w:gutter="0"/>
          <w:cols w:space="720"/>
        </w:sectPr>
      </w:pPr>
    </w:p>
    <w:p w14:paraId="5738FEB5" w14:textId="77777777" w:rsidR="002A64E0" w:rsidRDefault="00C354A2">
      <w:pPr>
        <w:pStyle w:val="Heading2"/>
        <w:spacing w:before="59"/>
        <w:jc w:val="left"/>
      </w:pPr>
      <w:bookmarkStart w:id="3" w:name="_TOC_250007"/>
      <w:bookmarkEnd w:id="3"/>
      <w:r>
        <w:lastRenderedPageBreak/>
        <w:t>Population Characteristics</w:t>
      </w:r>
    </w:p>
    <w:p w14:paraId="5738FEB6" w14:textId="77777777" w:rsidR="002A64E0" w:rsidRDefault="002A64E0">
      <w:pPr>
        <w:pStyle w:val="BodyText"/>
        <w:spacing w:before="1"/>
        <w:rPr>
          <w:b/>
        </w:rPr>
      </w:pPr>
    </w:p>
    <w:p w14:paraId="5738FEB7" w14:textId="77777777" w:rsidR="002A64E0" w:rsidRDefault="00C354A2">
      <w:pPr>
        <w:pStyle w:val="BodyText"/>
        <w:ind w:left="500" w:right="748"/>
      </w:pPr>
      <w:r>
        <w:t>According to the 2020 US Census, the borough remains predominantly White at 96.27 percent with the remainder comprised of Black/African American, Asian, or some other race alone.</w:t>
      </w:r>
    </w:p>
    <w:p w14:paraId="5738FEB8" w14:textId="77777777" w:rsidR="002A64E0" w:rsidRDefault="002A64E0">
      <w:pPr>
        <w:pStyle w:val="BodyText"/>
      </w:pPr>
    </w:p>
    <w:p w14:paraId="5738FEB9" w14:textId="77777777" w:rsidR="002A64E0" w:rsidRDefault="00C354A2">
      <w:pPr>
        <w:pStyle w:val="BodyText"/>
        <w:spacing w:before="1"/>
        <w:ind w:left="500" w:right="748"/>
      </w:pPr>
      <w:r>
        <w:t>In 2010, the majority of the population (667 persons, or 76.6 percent) of Silverdale Borough was between 0 and 55 years old. However, by 2020, 632 persons, or 70.1 percent were under 55 years of age.</w:t>
      </w:r>
    </w:p>
    <w:p w14:paraId="5738FEBA" w14:textId="77777777" w:rsidR="002A64E0" w:rsidRDefault="002A64E0">
      <w:pPr>
        <w:pStyle w:val="BodyText"/>
      </w:pPr>
    </w:p>
    <w:p w14:paraId="5738FEBB" w14:textId="77777777" w:rsidR="002A64E0" w:rsidRDefault="008E373D">
      <w:pPr>
        <w:pStyle w:val="BodyText"/>
        <w:ind w:left="500"/>
      </w:pPr>
      <w:r>
        <w:pict w14:anchorId="573900A3">
          <v:shape id="_x0000_s1033" style="position:absolute;left:0;text-align:left;margin-left:101.6pt;margin-top:20.4pt;width:367.8pt;height:388.5pt;z-index:-253130752;mso-position-horizontal-relative:page" coordorigin="2032,408" coordsize="7356,7770" o:spt="100" adj="0,,0" path="m4818,7245r-9,-89l4792,7066r-18,-65l4751,6933r-27,-68l4693,6796r-37,-71l4615,6652r-46,-74l4530,6520r-25,-35l4505,7185r-3,76l4489,7335r-24,71l4429,7475r-48,68l4321,7609r-188,188l2412,6077r186,-186l2669,5827r73,-50l2817,5742r76,-20l2972,5714r80,1l3134,5726r85,22l3288,5773r70,30l3428,5839r72,42l3572,5929r61,44l3693,6020r61,50l3814,6122r60,56l3934,6236r63,64l4055,6362r56,62l4162,6483r48,59l4254,6599r40,56l4345,6733r43,75l4425,6881r29,72l4478,7022r19,83l4505,7185r,-700l4489,6462r-45,-59l4396,6343r-50,-61l4292,6220r-56,-62l4176,6096r-62,-64l4052,5971r-62,-58l3928,5858r-61,-52l3806,5757r-57,-43l3745,5711r-61,-44l3624,5627r-80,-49l3466,5535r-78,-38l3310,5465r-76,-28l3159,5415r-88,-18l2985,5387r-84,-1l2819,5393r-80,15l2674,5427r-64,28l2547,5489r-62,42l2424,5580r-60,56l2053,5947r-10,13l2036,5977r-4,19l2033,6018r7,26l2054,6072r21,30l2105,6134,4077,8106r32,30l4139,8157r27,13l4191,8176r23,2l4234,8175r17,-7l4264,8158r291,-291l4611,7808r8,-11l4659,7747r43,-61l4737,7623r29,-64l4788,7494r19,-81l4817,7330r1,-85m6431,5974r-1,-9l6425,5956r-4,-9l6413,5937r-8,-8l6397,5922r-10,-9l6375,5904r-14,-11l6344,5882r-87,-55l5732,5515r-53,-32l5595,5433r-49,-28l5454,5355r-43,-21l5369,5314r-39,-17l5291,5282r-37,-12l5218,5260r-34,-8l5159,5247r-9,-2l5119,5242r-31,-1l5058,5243r-29,4l5041,5200r8,-49l5053,5103r2,-49l5052,5005r-6,-51l5036,4904r-15,-52l5002,4801r-22,-52l4952,4696r-33,-54l4882,4590r-43,-54l4792,4481r-11,-11l4781,5069r-5,41l4767,5150r-15,40l4731,5230r-27,38l4671,5305r-179,178l3747,4738r154,-154l3927,4558r25,-22l3974,4517r21,-16l4014,4488r18,-12l4051,4467r20,-8l4133,4442r62,-4l4257,4445r63,21l4383,4498r64,41l4512,4590r65,60l4615,4690r34,41l4681,4773r28,42l4733,4858r19,43l4766,4943r9,42l4781,5027r,42l4781,4470r-31,-32l4739,4426r-58,-55l4624,4321r-58,-45l4509,4236r-58,-34l4394,4174r-58,-24l4279,4131r-58,-13l4165,4111r-55,-2l4055,4112r-54,9l3948,4137r-52,20l3844,4183r-17,12l3810,4207r-38,27l3753,4252r-22,19l3707,4293r-25,25l3464,4536r-74,74l3380,4623r-7,17l3370,4659r,22l3377,4707r14,28l3412,4765r30,32l5497,6853r10,7l5527,6868r10,l5547,6865r10,-3l5567,6859r10,-5l5588,6848r10,-8l5610,6831r12,-11l5635,6808r12,-13l5658,6782r10,-12l5676,6760r6,-11l5686,6739r3,-9l5692,6720r3,-10l5695,6700r-4,-10l5687,6680r-7,-10l4730,5720r122,-122l4884,5570r33,-22l4952,5531r36,-11l5026,5516r40,-1l5107,5518r42,8l5194,5539r45,15l5286,5574r49,23l5385,5624r51,28l5490,5683r55,33l6204,6118r12,7l6227,6130r10,4l6248,6140r13,1l6273,6139r11,-2l6294,6134r10,-5l6314,6122r10,-8l6336,6105r13,-11l6362,6081r15,-16l6389,6051r11,-13l6409,6026r8,-10l6422,6006r4,-10l6429,5987r2,-13m7735,4681r-1,-10l7731,4660r-6,-11l7717,4638r-10,-12l7693,4616r-15,-12l7659,4591r-22,-15l7366,4403,6575,3903r,314l6098,4694,5909,4403r-28,-43l5319,3489r-87,-134l5233,3355r,l5233,3354r1342,863l6575,3903,5707,3354,5123,2983r-11,-7l5100,2971r-11,-5l5079,2962r-10,-1l5059,2960r-10,2l5039,2965r-11,4l5016,2974r-11,7l4992,2990r-13,11l4966,3014r-15,15l4934,3045r-15,15l4906,3074r-12,13l4884,3099r-8,11l4869,3122r-5,10l4861,3143r-3,10l4857,3163r,9l4859,3182r3,10l4867,3203r5,10l4878,3224r84,131l5008,3428r590,932l5626,4403r846,1336l6486,5760r13,19l6511,5794r12,13l6534,5818r11,8l6556,5832r10,3l6577,5837r10,-2l6599,5831r12,-6l6623,5816r12,-11l6649,5793r15,-15l6678,5764r12,-14l6701,5738r9,-12l6716,5716r6,-10l6725,5696r1,-10l6727,5674r1,-10l6722,5652r-3,-10l6713,5630r-8,-12l6328,5038r-42,-64l6566,4694r291,-291l7513,4823r14,8l7538,4836r10,4l7558,4843r10,1l7579,4840r9,-2l7597,4834r10,-5l7619,4821r11,-10l7643,4800r14,-14l7672,4770r16,-16l7701,4740r11,-14l7722,4714r7,-11l7733,4692r2,-11m8133,4272r-1,-10l8127,4251r-4,-10l8117,4233,7188,3303r481,-480l7670,2815r,-10l7669,2795r-3,-11l7654,2761r-7,-11l7639,2738r-10,-12l7618,2713r-26,-28l7576,2669r-17,-17l7543,2636r-29,-25l7502,2601r-11,-7l7481,2587r-10,-4l7459,2577r-11,-2l7439,2574r-9,2l7424,2578r-480,481l6192,2307r508,-508l6703,1793r,-11l6702,1773r-3,-11l6687,1739r-7,-11l6672,1716r-10,-13l6651,1691r-27,-30l6608,1645r-16,-16l6576,1615r-28,-26l6535,1579r-12,-9l6511,1563r-24,-13l6476,1548r-9,-1l6457,1547r-6,2l5828,2172r-11,14l5810,2202r-3,20l5808,2243r6,27l5829,2298r21,30l5879,2360,7935,4415r8,6l7953,4425r12,5l7974,4431r11,-4l7994,4425r10,-4l8014,4416r11,-6l8036,4402r12,-9l8060,4382r12,-12l8085,4357r11,-12l8105,4333r9,-11l8119,4311r5,-9l8127,4292r2,-9l8133,4272m9387,3018r,-10l9379,2988r-7,-10l7446,1053,7838,661r3,-7l7841,644r-1,-10l7838,623r-12,-23l7819,590r-9,-12l7800,566r-39,-42l7745,507r-16,-15l7714,477r-29,-26l7673,441r-12,-9l7650,425r-11,-6l7626,411r-11,-2l7606,408r-11,l7588,412r-966,965l6619,1384r1,10l6620,1404r3,10l6630,1428r6,10l6644,1449r9,12l6675,1488r13,15l6702,1518r16,17l6734,1551r16,14l6764,1577r14,11l6790,1598r12,9l6812,1614r23,12l6845,1630r11,l6865,1631r7,-4l7264,1235,9189,3161r10,7l9219,3176r9,1l9239,3173r10,-3l9258,3167r11,-5l9280,3156r10,-8l9302,3139r12,-11l9327,3116r12,-13l9350,3090r10,-11l9368,3068r5,-11l9378,3047r3,-9l9383,3028r4,-10e" fillcolor="silver" stroked="f">
            <v:fill opacity="32896f"/>
            <v:stroke joinstyle="round"/>
            <v:formulas/>
            <v:path arrowok="t" o:connecttype="segments"/>
            <w10:wrap anchorx="page"/>
          </v:shape>
        </w:pict>
      </w:r>
      <w:r w:rsidR="00C354A2">
        <w:t>Table 2. Age Cohorts, Silverdale Borough, 2000—2020</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989"/>
        <w:gridCol w:w="932"/>
        <w:gridCol w:w="989"/>
        <w:gridCol w:w="931"/>
        <w:gridCol w:w="989"/>
        <w:gridCol w:w="931"/>
      </w:tblGrid>
      <w:tr w:rsidR="002A64E0" w14:paraId="5738FEC0" w14:textId="77777777">
        <w:trPr>
          <w:trHeight w:val="299"/>
        </w:trPr>
        <w:tc>
          <w:tcPr>
            <w:tcW w:w="1121" w:type="dxa"/>
            <w:vMerge w:val="restart"/>
            <w:shd w:val="clear" w:color="auto" w:fill="0066CC"/>
          </w:tcPr>
          <w:p w14:paraId="5738FEBC" w14:textId="77777777" w:rsidR="002A64E0" w:rsidRDefault="00C354A2">
            <w:pPr>
              <w:pStyle w:val="TableParagraph"/>
              <w:spacing w:before="35" w:line="240" w:lineRule="auto"/>
              <w:ind w:right="270"/>
              <w:jc w:val="left"/>
              <w:rPr>
                <w:b/>
              </w:rPr>
            </w:pPr>
            <w:r>
              <w:rPr>
                <w:b/>
                <w:color w:val="FFFFFF"/>
              </w:rPr>
              <w:t>Age Cohorts</w:t>
            </w:r>
          </w:p>
        </w:tc>
        <w:tc>
          <w:tcPr>
            <w:tcW w:w="1921" w:type="dxa"/>
            <w:gridSpan w:val="2"/>
            <w:shd w:val="clear" w:color="auto" w:fill="0066CC"/>
          </w:tcPr>
          <w:p w14:paraId="5738FEBD" w14:textId="77777777" w:rsidR="002A64E0" w:rsidRDefault="00C354A2">
            <w:pPr>
              <w:pStyle w:val="TableParagraph"/>
              <w:spacing w:before="13"/>
              <w:ind w:left="717" w:right="708"/>
              <w:rPr>
                <w:b/>
              </w:rPr>
            </w:pPr>
            <w:r>
              <w:rPr>
                <w:b/>
                <w:color w:val="FFFFFF"/>
              </w:rPr>
              <w:t>2000</w:t>
            </w:r>
          </w:p>
        </w:tc>
        <w:tc>
          <w:tcPr>
            <w:tcW w:w="1920" w:type="dxa"/>
            <w:gridSpan w:val="2"/>
            <w:shd w:val="clear" w:color="auto" w:fill="0066CC"/>
          </w:tcPr>
          <w:p w14:paraId="5738FEBE" w14:textId="77777777" w:rsidR="002A64E0" w:rsidRDefault="00C354A2">
            <w:pPr>
              <w:pStyle w:val="TableParagraph"/>
              <w:spacing w:before="13"/>
              <w:ind w:left="716" w:right="707"/>
              <w:rPr>
                <w:b/>
              </w:rPr>
            </w:pPr>
            <w:r>
              <w:rPr>
                <w:b/>
                <w:color w:val="FFFFFF"/>
              </w:rPr>
              <w:t>2010</w:t>
            </w:r>
          </w:p>
        </w:tc>
        <w:tc>
          <w:tcPr>
            <w:tcW w:w="1920" w:type="dxa"/>
            <w:gridSpan w:val="2"/>
            <w:shd w:val="clear" w:color="auto" w:fill="0066CC"/>
          </w:tcPr>
          <w:p w14:paraId="5738FEBF" w14:textId="77777777" w:rsidR="002A64E0" w:rsidRDefault="00C354A2">
            <w:pPr>
              <w:pStyle w:val="TableParagraph"/>
              <w:spacing w:before="13"/>
              <w:ind w:left="716" w:right="706"/>
              <w:rPr>
                <w:b/>
              </w:rPr>
            </w:pPr>
            <w:r>
              <w:rPr>
                <w:b/>
                <w:color w:val="FFFFFF"/>
              </w:rPr>
              <w:t>2020</w:t>
            </w:r>
          </w:p>
        </w:tc>
      </w:tr>
      <w:tr w:rsidR="002A64E0" w14:paraId="5738FEC8" w14:textId="77777777">
        <w:trPr>
          <w:trHeight w:val="299"/>
        </w:trPr>
        <w:tc>
          <w:tcPr>
            <w:tcW w:w="1121" w:type="dxa"/>
            <w:vMerge/>
            <w:tcBorders>
              <w:top w:val="nil"/>
            </w:tcBorders>
            <w:shd w:val="clear" w:color="auto" w:fill="0066CC"/>
          </w:tcPr>
          <w:p w14:paraId="5738FEC1" w14:textId="77777777" w:rsidR="002A64E0" w:rsidRDefault="002A64E0">
            <w:pPr>
              <w:rPr>
                <w:sz w:val="2"/>
                <w:szCs w:val="2"/>
              </w:rPr>
            </w:pPr>
          </w:p>
        </w:tc>
        <w:tc>
          <w:tcPr>
            <w:tcW w:w="989" w:type="dxa"/>
            <w:shd w:val="clear" w:color="auto" w:fill="0066CC"/>
          </w:tcPr>
          <w:p w14:paraId="5738FEC2" w14:textId="77777777" w:rsidR="002A64E0" w:rsidRDefault="00C354A2">
            <w:pPr>
              <w:pStyle w:val="TableParagraph"/>
              <w:spacing w:before="13"/>
              <w:ind w:left="99" w:right="89"/>
              <w:rPr>
                <w:b/>
              </w:rPr>
            </w:pPr>
            <w:r>
              <w:rPr>
                <w:b/>
                <w:color w:val="FFFFFF"/>
              </w:rPr>
              <w:t>Number</w:t>
            </w:r>
          </w:p>
        </w:tc>
        <w:tc>
          <w:tcPr>
            <w:tcW w:w="932" w:type="dxa"/>
            <w:shd w:val="clear" w:color="auto" w:fill="0066CC"/>
          </w:tcPr>
          <w:p w14:paraId="5738FEC3" w14:textId="77777777" w:rsidR="002A64E0" w:rsidRDefault="00C354A2">
            <w:pPr>
              <w:pStyle w:val="TableParagraph"/>
              <w:spacing w:before="13"/>
              <w:ind w:left="92" w:right="85"/>
              <w:rPr>
                <w:b/>
              </w:rPr>
            </w:pPr>
            <w:r>
              <w:rPr>
                <w:b/>
                <w:color w:val="FFFFFF"/>
              </w:rPr>
              <w:t>Percent</w:t>
            </w:r>
          </w:p>
        </w:tc>
        <w:tc>
          <w:tcPr>
            <w:tcW w:w="989" w:type="dxa"/>
            <w:shd w:val="clear" w:color="auto" w:fill="0066CC"/>
          </w:tcPr>
          <w:p w14:paraId="5738FEC4" w14:textId="77777777" w:rsidR="002A64E0" w:rsidRDefault="00C354A2">
            <w:pPr>
              <w:pStyle w:val="TableParagraph"/>
              <w:spacing w:before="13"/>
              <w:ind w:left="99" w:right="90"/>
              <w:rPr>
                <w:b/>
              </w:rPr>
            </w:pPr>
            <w:r>
              <w:rPr>
                <w:b/>
                <w:color w:val="FFFFFF"/>
              </w:rPr>
              <w:t>Number</w:t>
            </w:r>
          </w:p>
        </w:tc>
        <w:tc>
          <w:tcPr>
            <w:tcW w:w="931" w:type="dxa"/>
            <w:shd w:val="clear" w:color="auto" w:fill="0066CC"/>
          </w:tcPr>
          <w:p w14:paraId="5738FEC5" w14:textId="77777777" w:rsidR="002A64E0" w:rsidRDefault="00C354A2">
            <w:pPr>
              <w:pStyle w:val="TableParagraph"/>
              <w:spacing w:before="13"/>
              <w:ind w:left="91" w:right="84"/>
              <w:rPr>
                <w:b/>
              </w:rPr>
            </w:pPr>
            <w:r>
              <w:rPr>
                <w:b/>
                <w:color w:val="FFFFFF"/>
              </w:rPr>
              <w:t>Percent</w:t>
            </w:r>
          </w:p>
        </w:tc>
        <w:tc>
          <w:tcPr>
            <w:tcW w:w="989" w:type="dxa"/>
            <w:shd w:val="clear" w:color="auto" w:fill="0066CC"/>
          </w:tcPr>
          <w:p w14:paraId="5738FEC6" w14:textId="77777777" w:rsidR="002A64E0" w:rsidRDefault="00C354A2">
            <w:pPr>
              <w:pStyle w:val="TableParagraph"/>
              <w:spacing w:before="13"/>
              <w:ind w:left="99" w:right="90"/>
              <w:rPr>
                <w:b/>
              </w:rPr>
            </w:pPr>
            <w:r>
              <w:rPr>
                <w:b/>
                <w:color w:val="FFFFFF"/>
              </w:rPr>
              <w:t>Number</w:t>
            </w:r>
          </w:p>
        </w:tc>
        <w:tc>
          <w:tcPr>
            <w:tcW w:w="931" w:type="dxa"/>
            <w:shd w:val="clear" w:color="auto" w:fill="0066CC"/>
          </w:tcPr>
          <w:p w14:paraId="5738FEC7" w14:textId="77777777" w:rsidR="002A64E0" w:rsidRDefault="00C354A2">
            <w:pPr>
              <w:pStyle w:val="TableParagraph"/>
              <w:spacing w:before="13"/>
              <w:ind w:left="92" w:right="84"/>
              <w:rPr>
                <w:b/>
              </w:rPr>
            </w:pPr>
            <w:r>
              <w:rPr>
                <w:b/>
                <w:color w:val="FFFFFF"/>
              </w:rPr>
              <w:t>Percent</w:t>
            </w:r>
          </w:p>
        </w:tc>
      </w:tr>
      <w:tr w:rsidR="002A64E0" w14:paraId="5738FED0" w14:textId="77777777">
        <w:trPr>
          <w:trHeight w:val="299"/>
        </w:trPr>
        <w:tc>
          <w:tcPr>
            <w:tcW w:w="1121" w:type="dxa"/>
          </w:tcPr>
          <w:p w14:paraId="5738FEC9" w14:textId="77777777" w:rsidR="002A64E0" w:rsidRDefault="00C354A2">
            <w:pPr>
              <w:pStyle w:val="TableParagraph"/>
              <w:spacing w:before="30" w:line="249" w:lineRule="exact"/>
              <w:jc w:val="left"/>
            </w:pPr>
            <w:r>
              <w:t>Under 5</w:t>
            </w:r>
          </w:p>
        </w:tc>
        <w:tc>
          <w:tcPr>
            <w:tcW w:w="989" w:type="dxa"/>
          </w:tcPr>
          <w:p w14:paraId="5738FECA" w14:textId="77777777" w:rsidR="002A64E0" w:rsidRDefault="00C354A2">
            <w:pPr>
              <w:pStyle w:val="TableParagraph"/>
              <w:spacing w:line="264" w:lineRule="exact"/>
              <w:ind w:left="98" w:right="90"/>
            </w:pPr>
            <w:r>
              <w:t>65</w:t>
            </w:r>
          </w:p>
        </w:tc>
        <w:tc>
          <w:tcPr>
            <w:tcW w:w="932" w:type="dxa"/>
          </w:tcPr>
          <w:p w14:paraId="5738FECB" w14:textId="77777777" w:rsidR="002A64E0" w:rsidRDefault="00C354A2">
            <w:pPr>
              <w:pStyle w:val="TableParagraph"/>
              <w:spacing w:line="264" w:lineRule="exact"/>
              <w:ind w:left="92" w:right="83"/>
            </w:pPr>
            <w:r>
              <w:t>6.5</w:t>
            </w:r>
          </w:p>
        </w:tc>
        <w:tc>
          <w:tcPr>
            <w:tcW w:w="989" w:type="dxa"/>
          </w:tcPr>
          <w:p w14:paraId="5738FECC" w14:textId="77777777" w:rsidR="002A64E0" w:rsidRDefault="00C354A2">
            <w:pPr>
              <w:pStyle w:val="TableParagraph"/>
              <w:spacing w:line="264" w:lineRule="exact"/>
              <w:ind w:left="98" w:right="90"/>
            </w:pPr>
            <w:r>
              <w:t>43</w:t>
            </w:r>
          </w:p>
        </w:tc>
        <w:tc>
          <w:tcPr>
            <w:tcW w:w="931" w:type="dxa"/>
          </w:tcPr>
          <w:p w14:paraId="5738FECD" w14:textId="77777777" w:rsidR="002A64E0" w:rsidRDefault="00C354A2">
            <w:pPr>
              <w:pStyle w:val="TableParagraph"/>
              <w:spacing w:line="264" w:lineRule="exact"/>
              <w:ind w:left="92" w:right="83"/>
            </w:pPr>
            <w:r>
              <w:t>4.9</w:t>
            </w:r>
          </w:p>
        </w:tc>
        <w:tc>
          <w:tcPr>
            <w:tcW w:w="989" w:type="dxa"/>
          </w:tcPr>
          <w:p w14:paraId="5738FECE" w14:textId="77777777" w:rsidR="002A64E0" w:rsidRDefault="00C354A2">
            <w:pPr>
              <w:pStyle w:val="TableParagraph"/>
              <w:spacing w:line="264" w:lineRule="exact"/>
              <w:ind w:left="98" w:right="90"/>
            </w:pPr>
            <w:r>
              <w:t>38</w:t>
            </w:r>
          </w:p>
        </w:tc>
        <w:tc>
          <w:tcPr>
            <w:tcW w:w="931" w:type="dxa"/>
          </w:tcPr>
          <w:p w14:paraId="5738FECF" w14:textId="77777777" w:rsidR="002A64E0" w:rsidRDefault="00C354A2">
            <w:pPr>
              <w:pStyle w:val="TableParagraph"/>
              <w:spacing w:line="264" w:lineRule="exact"/>
              <w:ind w:left="92" w:right="82"/>
            </w:pPr>
            <w:r>
              <w:t>4.2</w:t>
            </w:r>
          </w:p>
        </w:tc>
      </w:tr>
      <w:tr w:rsidR="002A64E0" w14:paraId="5738FED8" w14:textId="77777777">
        <w:trPr>
          <w:trHeight w:val="300"/>
        </w:trPr>
        <w:tc>
          <w:tcPr>
            <w:tcW w:w="1121" w:type="dxa"/>
            <w:shd w:val="clear" w:color="auto" w:fill="DDEBF7"/>
          </w:tcPr>
          <w:p w14:paraId="5738FED1" w14:textId="77777777" w:rsidR="002A64E0" w:rsidRDefault="00C354A2">
            <w:pPr>
              <w:pStyle w:val="TableParagraph"/>
              <w:spacing w:before="31" w:line="249" w:lineRule="exact"/>
              <w:jc w:val="left"/>
            </w:pPr>
            <w:r>
              <w:t>5 to 9</w:t>
            </w:r>
          </w:p>
        </w:tc>
        <w:tc>
          <w:tcPr>
            <w:tcW w:w="989" w:type="dxa"/>
            <w:shd w:val="clear" w:color="auto" w:fill="DDEBF7"/>
          </w:tcPr>
          <w:p w14:paraId="5738FED2" w14:textId="77777777" w:rsidR="002A64E0" w:rsidRDefault="00C354A2">
            <w:pPr>
              <w:pStyle w:val="TableParagraph"/>
              <w:spacing w:line="264" w:lineRule="exact"/>
              <w:ind w:left="98" w:right="90"/>
            </w:pPr>
            <w:r>
              <w:t>93</w:t>
            </w:r>
          </w:p>
        </w:tc>
        <w:tc>
          <w:tcPr>
            <w:tcW w:w="932" w:type="dxa"/>
            <w:shd w:val="clear" w:color="auto" w:fill="DDEBF7"/>
          </w:tcPr>
          <w:p w14:paraId="5738FED3" w14:textId="77777777" w:rsidR="002A64E0" w:rsidRDefault="00C354A2">
            <w:pPr>
              <w:pStyle w:val="TableParagraph"/>
              <w:spacing w:line="264" w:lineRule="exact"/>
              <w:ind w:left="92" w:right="83"/>
            </w:pPr>
            <w:r>
              <w:t>9.3</w:t>
            </w:r>
          </w:p>
        </w:tc>
        <w:tc>
          <w:tcPr>
            <w:tcW w:w="989" w:type="dxa"/>
            <w:shd w:val="clear" w:color="auto" w:fill="DDEBF7"/>
          </w:tcPr>
          <w:p w14:paraId="5738FED4" w14:textId="77777777" w:rsidR="002A64E0" w:rsidRDefault="00C354A2">
            <w:pPr>
              <w:pStyle w:val="TableParagraph"/>
              <w:spacing w:line="264" w:lineRule="exact"/>
              <w:ind w:left="98" w:right="90"/>
            </w:pPr>
            <w:r>
              <w:t>35</w:t>
            </w:r>
          </w:p>
        </w:tc>
        <w:tc>
          <w:tcPr>
            <w:tcW w:w="931" w:type="dxa"/>
            <w:shd w:val="clear" w:color="auto" w:fill="DDEBF7"/>
          </w:tcPr>
          <w:p w14:paraId="5738FED5" w14:textId="77777777" w:rsidR="002A64E0" w:rsidRDefault="00C354A2">
            <w:pPr>
              <w:pStyle w:val="TableParagraph"/>
              <w:spacing w:line="264" w:lineRule="exact"/>
              <w:ind w:left="92" w:right="83"/>
            </w:pPr>
            <w:r>
              <w:t>4.0</w:t>
            </w:r>
          </w:p>
        </w:tc>
        <w:tc>
          <w:tcPr>
            <w:tcW w:w="989" w:type="dxa"/>
            <w:shd w:val="clear" w:color="auto" w:fill="DDEBF7"/>
          </w:tcPr>
          <w:p w14:paraId="5738FED6" w14:textId="77777777" w:rsidR="002A64E0" w:rsidRDefault="00C354A2">
            <w:pPr>
              <w:pStyle w:val="TableParagraph"/>
              <w:spacing w:line="264" w:lineRule="exact"/>
              <w:ind w:left="98" w:right="90"/>
            </w:pPr>
            <w:r>
              <w:t>71</w:t>
            </w:r>
          </w:p>
        </w:tc>
        <w:tc>
          <w:tcPr>
            <w:tcW w:w="931" w:type="dxa"/>
            <w:shd w:val="clear" w:color="auto" w:fill="DDEBF7"/>
          </w:tcPr>
          <w:p w14:paraId="5738FED7" w14:textId="77777777" w:rsidR="002A64E0" w:rsidRDefault="00C354A2">
            <w:pPr>
              <w:pStyle w:val="TableParagraph"/>
              <w:spacing w:line="264" w:lineRule="exact"/>
              <w:ind w:left="92" w:right="82"/>
            </w:pPr>
            <w:r>
              <w:t>7.9</w:t>
            </w:r>
          </w:p>
        </w:tc>
      </w:tr>
      <w:tr w:rsidR="002A64E0" w14:paraId="5738FEE0" w14:textId="77777777">
        <w:trPr>
          <w:trHeight w:val="299"/>
        </w:trPr>
        <w:tc>
          <w:tcPr>
            <w:tcW w:w="1121" w:type="dxa"/>
          </w:tcPr>
          <w:p w14:paraId="5738FED9" w14:textId="77777777" w:rsidR="002A64E0" w:rsidRDefault="00C354A2">
            <w:pPr>
              <w:pStyle w:val="TableParagraph"/>
              <w:spacing w:before="30" w:line="249" w:lineRule="exact"/>
              <w:jc w:val="left"/>
            </w:pPr>
            <w:r>
              <w:t>10 to 14</w:t>
            </w:r>
          </w:p>
        </w:tc>
        <w:tc>
          <w:tcPr>
            <w:tcW w:w="989" w:type="dxa"/>
          </w:tcPr>
          <w:p w14:paraId="5738FEDA" w14:textId="77777777" w:rsidR="002A64E0" w:rsidRDefault="00C354A2">
            <w:pPr>
              <w:pStyle w:val="TableParagraph"/>
              <w:spacing w:line="264" w:lineRule="exact"/>
              <w:ind w:left="97" w:right="90"/>
            </w:pPr>
            <w:r>
              <w:t>110</w:t>
            </w:r>
          </w:p>
        </w:tc>
        <w:tc>
          <w:tcPr>
            <w:tcW w:w="932" w:type="dxa"/>
          </w:tcPr>
          <w:p w14:paraId="5738FEDB" w14:textId="77777777" w:rsidR="002A64E0" w:rsidRDefault="00C354A2">
            <w:pPr>
              <w:pStyle w:val="TableParagraph"/>
              <w:spacing w:line="264" w:lineRule="exact"/>
              <w:ind w:left="91" w:right="85"/>
            </w:pPr>
            <w:r>
              <w:t>11.0</w:t>
            </w:r>
          </w:p>
        </w:tc>
        <w:tc>
          <w:tcPr>
            <w:tcW w:w="989" w:type="dxa"/>
          </w:tcPr>
          <w:p w14:paraId="5738FEDC" w14:textId="77777777" w:rsidR="002A64E0" w:rsidRDefault="00C354A2">
            <w:pPr>
              <w:pStyle w:val="TableParagraph"/>
              <w:spacing w:line="264" w:lineRule="exact"/>
              <w:ind w:left="98" w:right="90"/>
            </w:pPr>
            <w:r>
              <w:t>61</w:t>
            </w:r>
          </w:p>
        </w:tc>
        <w:tc>
          <w:tcPr>
            <w:tcW w:w="931" w:type="dxa"/>
          </w:tcPr>
          <w:p w14:paraId="5738FEDD" w14:textId="77777777" w:rsidR="002A64E0" w:rsidRDefault="00C354A2">
            <w:pPr>
              <w:pStyle w:val="TableParagraph"/>
              <w:spacing w:line="264" w:lineRule="exact"/>
              <w:ind w:left="92" w:right="83"/>
            </w:pPr>
            <w:r>
              <w:t>7.0</w:t>
            </w:r>
          </w:p>
        </w:tc>
        <w:tc>
          <w:tcPr>
            <w:tcW w:w="989" w:type="dxa"/>
          </w:tcPr>
          <w:p w14:paraId="5738FEDE" w14:textId="77777777" w:rsidR="002A64E0" w:rsidRDefault="00C354A2">
            <w:pPr>
              <w:pStyle w:val="TableParagraph"/>
              <w:spacing w:line="264" w:lineRule="exact"/>
              <w:ind w:left="97" w:right="90"/>
            </w:pPr>
            <w:r>
              <w:t>121</w:t>
            </w:r>
          </w:p>
        </w:tc>
        <w:tc>
          <w:tcPr>
            <w:tcW w:w="931" w:type="dxa"/>
          </w:tcPr>
          <w:p w14:paraId="5738FEDF" w14:textId="77777777" w:rsidR="002A64E0" w:rsidRDefault="00C354A2">
            <w:pPr>
              <w:pStyle w:val="TableParagraph"/>
              <w:spacing w:line="264" w:lineRule="exact"/>
              <w:ind w:left="91" w:right="84"/>
            </w:pPr>
            <w:r>
              <w:t>13.4</w:t>
            </w:r>
          </w:p>
        </w:tc>
      </w:tr>
      <w:tr w:rsidR="002A64E0" w14:paraId="5738FEE8" w14:textId="77777777">
        <w:trPr>
          <w:trHeight w:val="302"/>
        </w:trPr>
        <w:tc>
          <w:tcPr>
            <w:tcW w:w="1121" w:type="dxa"/>
            <w:shd w:val="clear" w:color="auto" w:fill="DDEBF7"/>
          </w:tcPr>
          <w:p w14:paraId="5738FEE1" w14:textId="77777777" w:rsidR="002A64E0" w:rsidRDefault="00C354A2">
            <w:pPr>
              <w:pStyle w:val="TableParagraph"/>
              <w:spacing w:before="32" w:line="249" w:lineRule="exact"/>
              <w:jc w:val="left"/>
            </w:pPr>
            <w:r>
              <w:t>15 to 19</w:t>
            </w:r>
          </w:p>
        </w:tc>
        <w:tc>
          <w:tcPr>
            <w:tcW w:w="989" w:type="dxa"/>
            <w:shd w:val="clear" w:color="auto" w:fill="DDEBF7"/>
          </w:tcPr>
          <w:p w14:paraId="5738FEE2" w14:textId="77777777" w:rsidR="002A64E0" w:rsidRDefault="00C354A2">
            <w:pPr>
              <w:pStyle w:val="TableParagraph"/>
              <w:ind w:left="98" w:right="90"/>
            </w:pPr>
            <w:r>
              <w:t>87</w:t>
            </w:r>
          </w:p>
        </w:tc>
        <w:tc>
          <w:tcPr>
            <w:tcW w:w="932" w:type="dxa"/>
            <w:shd w:val="clear" w:color="auto" w:fill="DDEBF7"/>
          </w:tcPr>
          <w:p w14:paraId="5738FEE3" w14:textId="77777777" w:rsidR="002A64E0" w:rsidRDefault="00C354A2">
            <w:pPr>
              <w:pStyle w:val="TableParagraph"/>
              <w:ind w:left="92" w:right="83"/>
            </w:pPr>
            <w:r>
              <w:t>8.7</w:t>
            </w:r>
          </w:p>
        </w:tc>
        <w:tc>
          <w:tcPr>
            <w:tcW w:w="989" w:type="dxa"/>
            <w:shd w:val="clear" w:color="auto" w:fill="DDEBF7"/>
          </w:tcPr>
          <w:p w14:paraId="5738FEE4" w14:textId="77777777" w:rsidR="002A64E0" w:rsidRDefault="00C354A2">
            <w:pPr>
              <w:pStyle w:val="TableParagraph"/>
              <w:ind w:left="98" w:right="90"/>
            </w:pPr>
            <w:r>
              <w:t>69</w:t>
            </w:r>
          </w:p>
        </w:tc>
        <w:tc>
          <w:tcPr>
            <w:tcW w:w="931" w:type="dxa"/>
            <w:shd w:val="clear" w:color="auto" w:fill="DDEBF7"/>
          </w:tcPr>
          <w:p w14:paraId="5738FEE5" w14:textId="77777777" w:rsidR="002A64E0" w:rsidRDefault="00C354A2">
            <w:pPr>
              <w:pStyle w:val="TableParagraph"/>
              <w:ind w:left="92" w:right="83"/>
            </w:pPr>
            <w:r>
              <w:t>7.9</w:t>
            </w:r>
          </w:p>
        </w:tc>
        <w:tc>
          <w:tcPr>
            <w:tcW w:w="989" w:type="dxa"/>
            <w:shd w:val="clear" w:color="auto" w:fill="DDEBF7"/>
          </w:tcPr>
          <w:p w14:paraId="5738FEE6" w14:textId="77777777" w:rsidR="002A64E0" w:rsidRDefault="00C354A2">
            <w:pPr>
              <w:pStyle w:val="TableParagraph"/>
              <w:ind w:left="98" w:right="90"/>
            </w:pPr>
            <w:r>
              <w:t>28</w:t>
            </w:r>
          </w:p>
        </w:tc>
        <w:tc>
          <w:tcPr>
            <w:tcW w:w="931" w:type="dxa"/>
            <w:shd w:val="clear" w:color="auto" w:fill="DDEBF7"/>
          </w:tcPr>
          <w:p w14:paraId="5738FEE7" w14:textId="77777777" w:rsidR="002A64E0" w:rsidRDefault="00C354A2">
            <w:pPr>
              <w:pStyle w:val="TableParagraph"/>
              <w:ind w:left="92" w:right="82"/>
            </w:pPr>
            <w:r>
              <w:t>3.1</w:t>
            </w:r>
          </w:p>
        </w:tc>
      </w:tr>
      <w:tr w:rsidR="002A64E0" w14:paraId="5738FEF0" w14:textId="77777777">
        <w:trPr>
          <w:trHeight w:val="299"/>
        </w:trPr>
        <w:tc>
          <w:tcPr>
            <w:tcW w:w="1121" w:type="dxa"/>
          </w:tcPr>
          <w:p w14:paraId="5738FEE9" w14:textId="77777777" w:rsidR="002A64E0" w:rsidRDefault="00C354A2">
            <w:pPr>
              <w:pStyle w:val="TableParagraph"/>
              <w:spacing w:before="30" w:line="249" w:lineRule="exact"/>
              <w:jc w:val="left"/>
            </w:pPr>
            <w:r>
              <w:t>20 to 24</w:t>
            </w:r>
          </w:p>
        </w:tc>
        <w:tc>
          <w:tcPr>
            <w:tcW w:w="989" w:type="dxa"/>
          </w:tcPr>
          <w:p w14:paraId="5738FEEA" w14:textId="77777777" w:rsidR="002A64E0" w:rsidRDefault="00C354A2">
            <w:pPr>
              <w:pStyle w:val="TableParagraph"/>
              <w:spacing w:before="13"/>
              <w:ind w:left="98" w:right="90"/>
            </w:pPr>
            <w:r>
              <w:t>35</w:t>
            </w:r>
          </w:p>
        </w:tc>
        <w:tc>
          <w:tcPr>
            <w:tcW w:w="932" w:type="dxa"/>
          </w:tcPr>
          <w:p w14:paraId="5738FEEB" w14:textId="77777777" w:rsidR="002A64E0" w:rsidRDefault="00C354A2">
            <w:pPr>
              <w:pStyle w:val="TableParagraph"/>
              <w:spacing w:before="13"/>
              <w:ind w:left="92" w:right="83"/>
            </w:pPr>
            <w:r>
              <w:t>3.5</w:t>
            </w:r>
          </w:p>
        </w:tc>
        <w:tc>
          <w:tcPr>
            <w:tcW w:w="989" w:type="dxa"/>
          </w:tcPr>
          <w:p w14:paraId="5738FEEC" w14:textId="77777777" w:rsidR="002A64E0" w:rsidRDefault="00C354A2">
            <w:pPr>
              <w:pStyle w:val="TableParagraph"/>
              <w:spacing w:before="13"/>
              <w:ind w:left="98" w:right="90"/>
            </w:pPr>
            <w:r>
              <w:t>54</w:t>
            </w:r>
          </w:p>
        </w:tc>
        <w:tc>
          <w:tcPr>
            <w:tcW w:w="931" w:type="dxa"/>
          </w:tcPr>
          <w:p w14:paraId="5738FEED" w14:textId="77777777" w:rsidR="002A64E0" w:rsidRDefault="00C354A2">
            <w:pPr>
              <w:pStyle w:val="TableParagraph"/>
              <w:spacing w:before="13"/>
              <w:ind w:left="92" w:right="83"/>
            </w:pPr>
            <w:r>
              <w:t>6.2</w:t>
            </w:r>
          </w:p>
        </w:tc>
        <w:tc>
          <w:tcPr>
            <w:tcW w:w="989" w:type="dxa"/>
          </w:tcPr>
          <w:p w14:paraId="5738FEEE" w14:textId="77777777" w:rsidR="002A64E0" w:rsidRDefault="00C354A2">
            <w:pPr>
              <w:pStyle w:val="TableParagraph"/>
              <w:spacing w:before="13"/>
              <w:ind w:left="98" w:right="90"/>
            </w:pPr>
            <w:r>
              <w:t>29</w:t>
            </w:r>
          </w:p>
        </w:tc>
        <w:tc>
          <w:tcPr>
            <w:tcW w:w="931" w:type="dxa"/>
          </w:tcPr>
          <w:p w14:paraId="5738FEEF" w14:textId="77777777" w:rsidR="002A64E0" w:rsidRDefault="00C354A2">
            <w:pPr>
              <w:pStyle w:val="TableParagraph"/>
              <w:spacing w:before="13"/>
              <w:ind w:left="92" w:right="82"/>
            </w:pPr>
            <w:r>
              <w:t>3.2</w:t>
            </w:r>
          </w:p>
        </w:tc>
      </w:tr>
      <w:tr w:rsidR="002A64E0" w14:paraId="5738FEF8" w14:textId="77777777">
        <w:trPr>
          <w:trHeight w:val="299"/>
        </w:trPr>
        <w:tc>
          <w:tcPr>
            <w:tcW w:w="1121" w:type="dxa"/>
            <w:shd w:val="clear" w:color="auto" w:fill="DDEBF7"/>
          </w:tcPr>
          <w:p w14:paraId="5738FEF1" w14:textId="77777777" w:rsidR="002A64E0" w:rsidRDefault="00C354A2">
            <w:pPr>
              <w:pStyle w:val="TableParagraph"/>
              <w:spacing w:before="30" w:line="249" w:lineRule="exact"/>
              <w:jc w:val="left"/>
            </w:pPr>
            <w:r>
              <w:t>25 to 34</w:t>
            </w:r>
          </w:p>
        </w:tc>
        <w:tc>
          <w:tcPr>
            <w:tcW w:w="989" w:type="dxa"/>
            <w:shd w:val="clear" w:color="auto" w:fill="DDEBF7"/>
          </w:tcPr>
          <w:p w14:paraId="5738FEF2" w14:textId="77777777" w:rsidR="002A64E0" w:rsidRDefault="00C354A2">
            <w:pPr>
              <w:pStyle w:val="TableParagraph"/>
              <w:spacing w:before="13"/>
              <w:ind w:left="97" w:right="90"/>
            </w:pPr>
            <w:r>
              <w:t>124</w:t>
            </w:r>
          </w:p>
        </w:tc>
        <w:tc>
          <w:tcPr>
            <w:tcW w:w="932" w:type="dxa"/>
            <w:shd w:val="clear" w:color="auto" w:fill="DDEBF7"/>
          </w:tcPr>
          <w:p w14:paraId="5738FEF3" w14:textId="77777777" w:rsidR="002A64E0" w:rsidRDefault="00C354A2">
            <w:pPr>
              <w:pStyle w:val="TableParagraph"/>
              <w:spacing w:before="13"/>
              <w:ind w:left="91" w:right="85"/>
            </w:pPr>
            <w:r>
              <w:t>12.4</w:t>
            </w:r>
          </w:p>
        </w:tc>
        <w:tc>
          <w:tcPr>
            <w:tcW w:w="989" w:type="dxa"/>
            <w:shd w:val="clear" w:color="auto" w:fill="DDEBF7"/>
          </w:tcPr>
          <w:p w14:paraId="5738FEF4" w14:textId="77777777" w:rsidR="002A64E0" w:rsidRDefault="00C354A2">
            <w:pPr>
              <w:pStyle w:val="TableParagraph"/>
              <w:spacing w:before="13"/>
              <w:ind w:left="98" w:right="90"/>
            </w:pPr>
            <w:r>
              <w:t>73</w:t>
            </w:r>
          </w:p>
        </w:tc>
        <w:tc>
          <w:tcPr>
            <w:tcW w:w="931" w:type="dxa"/>
            <w:shd w:val="clear" w:color="auto" w:fill="DDEBF7"/>
          </w:tcPr>
          <w:p w14:paraId="5738FEF5" w14:textId="77777777" w:rsidR="002A64E0" w:rsidRDefault="00C354A2">
            <w:pPr>
              <w:pStyle w:val="TableParagraph"/>
              <w:spacing w:before="13"/>
              <w:ind w:left="92" w:right="83"/>
            </w:pPr>
            <w:r>
              <w:t>8.4</w:t>
            </w:r>
          </w:p>
        </w:tc>
        <w:tc>
          <w:tcPr>
            <w:tcW w:w="989" w:type="dxa"/>
            <w:shd w:val="clear" w:color="auto" w:fill="DDEBF7"/>
          </w:tcPr>
          <w:p w14:paraId="5738FEF6" w14:textId="77777777" w:rsidR="002A64E0" w:rsidRDefault="00C354A2">
            <w:pPr>
              <w:pStyle w:val="TableParagraph"/>
              <w:spacing w:before="13"/>
              <w:ind w:left="98" w:right="90"/>
            </w:pPr>
            <w:r>
              <w:t>74</w:t>
            </w:r>
          </w:p>
        </w:tc>
        <w:tc>
          <w:tcPr>
            <w:tcW w:w="931" w:type="dxa"/>
            <w:shd w:val="clear" w:color="auto" w:fill="DDEBF7"/>
          </w:tcPr>
          <w:p w14:paraId="5738FEF7" w14:textId="77777777" w:rsidR="002A64E0" w:rsidRDefault="00C354A2">
            <w:pPr>
              <w:pStyle w:val="TableParagraph"/>
              <w:spacing w:before="13"/>
              <w:ind w:left="92" w:right="82"/>
            </w:pPr>
            <w:r>
              <w:t>8.2</w:t>
            </w:r>
          </w:p>
        </w:tc>
      </w:tr>
      <w:tr w:rsidR="002A64E0" w14:paraId="5738FF00" w14:textId="77777777">
        <w:trPr>
          <w:trHeight w:val="299"/>
        </w:trPr>
        <w:tc>
          <w:tcPr>
            <w:tcW w:w="1121" w:type="dxa"/>
          </w:tcPr>
          <w:p w14:paraId="5738FEF9" w14:textId="77777777" w:rsidR="002A64E0" w:rsidRDefault="00C354A2">
            <w:pPr>
              <w:pStyle w:val="TableParagraph"/>
              <w:spacing w:before="30" w:line="249" w:lineRule="exact"/>
              <w:jc w:val="left"/>
            </w:pPr>
            <w:r>
              <w:t>35 to 44</w:t>
            </w:r>
          </w:p>
        </w:tc>
        <w:tc>
          <w:tcPr>
            <w:tcW w:w="989" w:type="dxa"/>
          </w:tcPr>
          <w:p w14:paraId="5738FEFA" w14:textId="77777777" w:rsidR="002A64E0" w:rsidRDefault="00C354A2">
            <w:pPr>
              <w:pStyle w:val="TableParagraph"/>
              <w:spacing w:line="264" w:lineRule="exact"/>
              <w:ind w:left="97" w:right="90"/>
            </w:pPr>
            <w:r>
              <w:t>229</w:t>
            </w:r>
          </w:p>
        </w:tc>
        <w:tc>
          <w:tcPr>
            <w:tcW w:w="932" w:type="dxa"/>
          </w:tcPr>
          <w:p w14:paraId="5738FEFB" w14:textId="77777777" w:rsidR="002A64E0" w:rsidRDefault="00C354A2">
            <w:pPr>
              <w:pStyle w:val="TableParagraph"/>
              <w:spacing w:line="264" w:lineRule="exact"/>
              <w:ind w:left="91" w:right="85"/>
            </w:pPr>
            <w:r>
              <w:t>22.9</w:t>
            </w:r>
          </w:p>
        </w:tc>
        <w:tc>
          <w:tcPr>
            <w:tcW w:w="989" w:type="dxa"/>
          </w:tcPr>
          <w:p w14:paraId="5738FEFC" w14:textId="77777777" w:rsidR="002A64E0" w:rsidRDefault="00C354A2">
            <w:pPr>
              <w:pStyle w:val="TableParagraph"/>
              <w:spacing w:line="264" w:lineRule="exact"/>
              <w:ind w:left="96" w:right="90"/>
            </w:pPr>
            <w:r>
              <w:t>141</w:t>
            </w:r>
          </w:p>
        </w:tc>
        <w:tc>
          <w:tcPr>
            <w:tcW w:w="931" w:type="dxa"/>
          </w:tcPr>
          <w:p w14:paraId="5738FEFD" w14:textId="77777777" w:rsidR="002A64E0" w:rsidRDefault="00C354A2">
            <w:pPr>
              <w:pStyle w:val="TableParagraph"/>
              <w:spacing w:line="264" w:lineRule="exact"/>
              <w:ind w:left="91" w:right="84"/>
            </w:pPr>
            <w:r>
              <w:t>16.2</w:t>
            </w:r>
          </w:p>
        </w:tc>
        <w:tc>
          <w:tcPr>
            <w:tcW w:w="989" w:type="dxa"/>
          </w:tcPr>
          <w:p w14:paraId="5738FEFE" w14:textId="77777777" w:rsidR="002A64E0" w:rsidRDefault="00C354A2">
            <w:pPr>
              <w:pStyle w:val="TableParagraph"/>
              <w:spacing w:line="264" w:lineRule="exact"/>
              <w:ind w:left="98" w:right="90"/>
            </w:pPr>
            <w:r>
              <w:t>96</w:t>
            </w:r>
          </w:p>
        </w:tc>
        <w:tc>
          <w:tcPr>
            <w:tcW w:w="931" w:type="dxa"/>
          </w:tcPr>
          <w:p w14:paraId="5738FEFF" w14:textId="77777777" w:rsidR="002A64E0" w:rsidRDefault="00C354A2">
            <w:pPr>
              <w:pStyle w:val="TableParagraph"/>
              <w:spacing w:line="264" w:lineRule="exact"/>
              <w:ind w:left="91" w:right="84"/>
            </w:pPr>
            <w:r>
              <w:t>10.7</w:t>
            </w:r>
          </w:p>
        </w:tc>
      </w:tr>
      <w:tr w:rsidR="002A64E0" w14:paraId="5738FF08" w14:textId="77777777">
        <w:trPr>
          <w:trHeight w:val="299"/>
        </w:trPr>
        <w:tc>
          <w:tcPr>
            <w:tcW w:w="1121" w:type="dxa"/>
            <w:shd w:val="clear" w:color="auto" w:fill="DDEBF7"/>
          </w:tcPr>
          <w:p w14:paraId="5738FF01" w14:textId="77777777" w:rsidR="002A64E0" w:rsidRDefault="00C354A2">
            <w:pPr>
              <w:pStyle w:val="TableParagraph"/>
              <w:spacing w:before="30" w:line="249" w:lineRule="exact"/>
              <w:jc w:val="left"/>
            </w:pPr>
            <w:r>
              <w:t>45 to 54</w:t>
            </w:r>
          </w:p>
        </w:tc>
        <w:tc>
          <w:tcPr>
            <w:tcW w:w="989" w:type="dxa"/>
            <w:shd w:val="clear" w:color="auto" w:fill="DDEBF7"/>
          </w:tcPr>
          <w:p w14:paraId="5738FF02" w14:textId="77777777" w:rsidR="002A64E0" w:rsidRDefault="00C354A2">
            <w:pPr>
              <w:pStyle w:val="TableParagraph"/>
              <w:spacing w:line="264" w:lineRule="exact"/>
              <w:ind w:left="97" w:right="90"/>
            </w:pPr>
            <w:r>
              <w:t>121</w:t>
            </w:r>
          </w:p>
        </w:tc>
        <w:tc>
          <w:tcPr>
            <w:tcW w:w="932" w:type="dxa"/>
            <w:shd w:val="clear" w:color="auto" w:fill="DDEBF7"/>
          </w:tcPr>
          <w:p w14:paraId="5738FF03" w14:textId="77777777" w:rsidR="002A64E0" w:rsidRDefault="00C354A2">
            <w:pPr>
              <w:pStyle w:val="TableParagraph"/>
              <w:spacing w:line="264" w:lineRule="exact"/>
              <w:ind w:left="91" w:right="85"/>
            </w:pPr>
            <w:r>
              <w:t>12.1</w:t>
            </w:r>
          </w:p>
        </w:tc>
        <w:tc>
          <w:tcPr>
            <w:tcW w:w="989" w:type="dxa"/>
            <w:shd w:val="clear" w:color="auto" w:fill="DDEBF7"/>
          </w:tcPr>
          <w:p w14:paraId="5738FF04" w14:textId="77777777" w:rsidR="002A64E0" w:rsidRDefault="00C354A2">
            <w:pPr>
              <w:pStyle w:val="TableParagraph"/>
              <w:spacing w:line="264" w:lineRule="exact"/>
              <w:ind w:left="96" w:right="90"/>
            </w:pPr>
            <w:r>
              <w:t>191</w:t>
            </w:r>
          </w:p>
        </w:tc>
        <w:tc>
          <w:tcPr>
            <w:tcW w:w="931" w:type="dxa"/>
            <w:shd w:val="clear" w:color="auto" w:fill="DDEBF7"/>
          </w:tcPr>
          <w:p w14:paraId="5738FF05" w14:textId="77777777" w:rsidR="002A64E0" w:rsidRDefault="00C354A2">
            <w:pPr>
              <w:pStyle w:val="TableParagraph"/>
              <w:spacing w:line="264" w:lineRule="exact"/>
              <w:ind w:left="91" w:right="84"/>
            </w:pPr>
            <w:r>
              <w:t>21.9</w:t>
            </w:r>
          </w:p>
        </w:tc>
        <w:tc>
          <w:tcPr>
            <w:tcW w:w="989" w:type="dxa"/>
            <w:shd w:val="clear" w:color="auto" w:fill="DDEBF7"/>
          </w:tcPr>
          <w:p w14:paraId="5738FF06" w14:textId="77777777" w:rsidR="002A64E0" w:rsidRDefault="00C354A2">
            <w:pPr>
              <w:pStyle w:val="TableParagraph"/>
              <w:spacing w:line="264" w:lineRule="exact"/>
              <w:ind w:left="97" w:right="90"/>
            </w:pPr>
            <w:r>
              <w:t>175</w:t>
            </w:r>
          </w:p>
        </w:tc>
        <w:tc>
          <w:tcPr>
            <w:tcW w:w="931" w:type="dxa"/>
            <w:shd w:val="clear" w:color="auto" w:fill="DDEBF7"/>
          </w:tcPr>
          <w:p w14:paraId="5738FF07" w14:textId="77777777" w:rsidR="002A64E0" w:rsidRDefault="00C354A2">
            <w:pPr>
              <w:pStyle w:val="TableParagraph"/>
              <w:spacing w:line="264" w:lineRule="exact"/>
              <w:ind w:left="91" w:right="84"/>
            </w:pPr>
            <w:r>
              <w:t>19.4</w:t>
            </w:r>
          </w:p>
        </w:tc>
      </w:tr>
      <w:tr w:rsidR="002A64E0" w14:paraId="5738FF10" w14:textId="77777777">
        <w:trPr>
          <w:trHeight w:val="299"/>
        </w:trPr>
        <w:tc>
          <w:tcPr>
            <w:tcW w:w="1121" w:type="dxa"/>
          </w:tcPr>
          <w:p w14:paraId="5738FF09" w14:textId="77777777" w:rsidR="002A64E0" w:rsidRDefault="00C354A2">
            <w:pPr>
              <w:pStyle w:val="TableParagraph"/>
              <w:spacing w:before="30" w:line="249" w:lineRule="exact"/>
              <w:jc w:val="left"/>
            </w:pPr>
            <w:r>
              <w:t>55 to 59</w:t>
            </w:r>
          </w:p>
        </w:tc>
        <w:tc>
          <w:tcPr>
            <w:tcW w:w="989" w:type="dxa"/>
          </w:tcPr>
          <w:p w14:paraId="5738FF0A" w14:textId="77777777" w:rsidR="002A64E0" w:rsidRDefault="00C354A2">
            <w:pPr>
              <w:pStyle w:val="TableParagraph"/>
              <w:spacing w:line="264" w:lineRule="exact"/>
              <w:ind w:left="98" w:right="90"/>
            </w:pPr>
            <w:r>
              <w:t>40</w:t>
            </w:r>
          </w:p>
        </w:tc>
        <w:tc>
          <w:tcPr>
            <w:tcW w:w="932" w:type="dxa"/>
          </w:tcPr>
          <w:p w14:paraId="5738FF0B" w14:textId="77777777" w:rsidR="002A64E0" w:rsidRDefault="00C354A2">
            <w:pPr>
              <w:pStyle w:val="TableParagraph"/>
              <w:spacing w:line="264" w:lineRule="exact"/>
              <w:ind w:left="92" w:right="83"/>
            </w:pPr>
            <w:r>
              <w:t>4.0</w:t>
            </w:r>
          </w:p>
        </w:tc>
        <w:tc>
          <w:tcPr>
            <w:tcW w:w="989" w:type="dxa"/>
          </w:tcPr>
          <w:p w14:paraId="5738FF0C" w14:textId="77777777" w:rsidR="002A64E0" w:rsidRDefault="00C354A2">
            <w:pPr>
              <w:pStyle w:val="TableParagraph"/>
              <w:spacing w:line="264" w:lineRule="exact"/>
              <w:ind w:left="98" w:right="90"/>
            </w:pPr>
            <w:r>
              <w:t>59</w:t>
            </w:r>
          </w:p>
        </w:tc>
        <w:tc>
          <w:tcPr>
            <w:tcW w:w="931" w:type="dxa"/>
          </w:tcPr>
          <w:p w14:paraId="5738FF0D" w14:textId="77777777" w:rsidR="002A64E0" w:rsidRDefault="00C354A2">
            <w:pPr>
              <w:pStyle w:val="TableParagraph"/>
              <w:spacing w:line="264" w:lineRule="exact"/>
              <w:ind w:left="92" w:right="83"/>
            </w:pPr>
            <w:r>
              <w:t>6.8</w:t>
            </w:r>
          </w:p>
        </w:tc>
        <w:tc>
          <w:tcPr>
            <w:tcW w:w="989" w:type="dxa"/>
          </w:tcPr>
          <w:p w14:paraId="5738FF0E" w14:textId="77777777" w:rsidR="002A64E0" w:rsidRDefault="00C354A2">
            <w:pPr>
              <w:pStyle w:val="TableParagraph"/>
              <w:spacing w:line="264" w:lineRule="exact"/>
              <w:ind w:left="97" w:right="90"/>
            </w:pPr>
            <w:r>
              <w:t>114</w:t>
            </w:r>
          </w:p>
        </w:tc>
        <w:tc>
          <w:tcPr>
            <w:tcW w:w="931" w:type="dxa"/>
          </w:tcPr>
          <w:p w14:paraId="5738FF0F" w14:textId="77777777" w:rsidR="002A64E0" w:rsidRDefault="00C354A2">
            <w:pPr>
              <w:pStyle w:val="TableParagraph"/>
              <w:spacing w:line="264" w:lineRule="exact"/>
              <w:ind w:left="91" w:right="84"/>
            </w:pPr>
            <w:r>
              <w:t>12.7</w:t>
            </w:r>
          </w:p>
        </w:tc>
      </w:tr>
      <w:tr w:rsidR="002A64E0" w14:paraId="5738FF18" w14:textId="77777777">
        <w:trPr>
          <w:trHeight w:val="302"/>
        </w:trPr>
        <w:tc>
          <w:tcPr>
            <w:tcW w:w="1121" w:type="dxa"/>
            <w:shd w:val="clear" w:color="auto" w:fill="DDEBF7"/>
          </w:tcPr>
          <w:p w14:paraId="5738FF11" w14:textId="77777777" w:rsidR="002A64E0" w:rsidRDefault="00C354A2">
            <w:pPr>
              <w:pStyle w:val="TableParagraph"/>
              <w:spacing w:before="32" w:line="249" w:lineRule="exact"/>
              <w:jc w:val="left"/>
            </w:pPr>
            <w:r>
              <w:t>60 to 64</w:t>
            </w:r>
          </w:p>
        </w:tc>
        <w:tc>
          <w:tcPr>
            <w:tcW w:w="989" w:type="dxa"/>
            <w:shd w:val="clear" w:color="auto" w:fill="DDEBF7"/>
          </w:tcPr>
          <w:p w14:paraId="5738FF12" w14:textId="77777777" w:rsidR="002A64E0" w:rsidRDefault="00C354A2">
            <w:pPr>
              <w:pStyle w:val="TableParagraph"/>
              <w:ind w:left="98" w:right="90"/>
            </w:pPr>
            <w:r>
              <w:t>35</w:t>
            </w:r>
          </w:p>
        </w:tc>
        <w:tc>
          <w:tcPr>
            <w:tcW w:w="932" w:type="dxa"/>
            <w:shd w:val="clear" w:color="auto" w:fill="DDEBF7"/>
          </w:tcPr>
          <w:p w14:paraId="5738FF13" w14:textId="77777777" w:rsidR="002A64E0" w:rsidRDefault="00C354A2">
            <w:pPr>
              <w:pStyle w:val="TableParagraph"/>
              <w:ind w:left="92" w:right="83"/>
            </w:pPr>
            <w:r>
              <w:t>3.5</w:t>
            </w:r>
          </w:p>
        </w:tc>
        <w:tc>
          <w:tcPr>
            <w:tcW w:w="989" w:type="dxa"/>
            <w:shd w:val="clear" w:color="auto" w:fill="DDEBF7"/>
          </w:tcPr>
          <w:p w14:paraId="5738FF14" w14:textId="77777777" w:rsidR="002A64E0" w:rsidRDefault="00C354A2">
            <w:pPr>
              <w:pStyle w:val="TableParagraph"/>
              <w:ind w:left="98" w:right="90"/>
            </w:pPr>
            <w:r>
              <w:t>42</w:t>
            </w:r>
          </w:p>
        </w:tc>
        <w:tc>
          <w:tcPr>
            <w:tcW w:w="931" w:type="dxa"/>
            <w:shd w:val="clear" w:color="auto" w:fill="DDEBF7"/>
          </w:tcPr>
          <w:p w14:paraId="5738FF15" w14:textId="77777777" w:rsidR="002A64E0" w:rsidRDefault="00C354A2">
            <w:pPr>
              <w:pStyle w:val="TableParagraph"/>
              <w:ind w:left="92" w:right="83"/>
            </w:pPr>
            <w:r>
              <w:t>4.8</w:t>
            </w:r>
          </w:p>
        </w:tc>
        <w:tc>
          <w:tcPr>
            <w:tcW w:w="989" w:type="dxa"/>
            <w:shd w:val="clear" w:color="auto" w:fill="DDEBF7"/>
          </w:tcPr>
          <w:p w14:paraId="5738FF16" w14:textId="77777777" w:rsidR="002A64E0" w:rsidRDefault="00C354A2">
            <w:pPr>
              <w:pStyle w:val="TableParagraph"/>
              <w:ind w:left="98" w:right="90"/>
            </w:pPr>
            <w:r>
              <w:t>41</w:t>
            </w:r>
          </w:p>
        </w:tc>
        <w:tc>
          <w:tcPr>
            <w:tcW w:w="931" w:type="dxa"/>
            <w:shd w:val="clear" w:color="auto" w:fill="DDEBF7"/>
          </w:tcPr>
          <w:p w14:paraId="5738FF17" w14:textId="77777777" w:rsidR="002A64E0" w:rsidRDefault="00C354A2">
            <w:pPr>
              <w:pStyle w:val="TableParagraph"/>
              <w:ind w:left="92" w:right="82"/>
            </w:pPr>
            <w:r>
              <w:t>4.6</w:t>
            </w:r>
          </w:p>
        </w:tc>
      </w:tr>
      <w:tr w:rsidR="002A64E0" w14:paraId="5738FF20" w14:textId="77777777">
        <w:trPr>
          <w:trHeight w:val="299"/>
        </w:trPr>
        <w:tc>
          <w:tcPr>
            <w:tcW w:w="1121" w:type="dxa"/>
          </w:tcPr>
          <w:p w14:paraId="5738FF19" w14:textId="77777777" w:rsidR="002A64E0" w:rsidRDefault="00C354A2">
            <w:pPr>
              <w:pStyle w:val="TableParagraph"/>
              <w:spacing w:before="30" w:line="249" w:lineRule="exact"/>
              <w:jc w:val="left"/>
            </w:pPr>
            <w:r>
              <w:t>65 to 74</w:t>
            </w:r>
          </w:p>
        </w:tc>
        <w:tc>
          <w:tcPr>
            <w:tcW w:w="989" w:type="dxa"/>
          </w:tcPr>
          <w:p w14:paraId="5738FF1A" w14:textId="77777777" w:rsidR="002A64E0" w:rsidRDefault="00C354A2">
            <w:pPr>
              <w:pStyle w:val="TableParagraph"/>
              <w:spacing w:before="13"/>
              <w:ind w:left="98" w:right="90"/>
            </w:pPr>
            <w:r>
              <w:t>41</w:t>
            </w:r>
          </w:p>
        </w:tc>
        <w:tc>
          <w:tcPr>
            <w:tcW w:w="932" w:type="dxa"/>
          </w:tcPr>
          <w:p w14:paraId="5738FF1B" w14:textId="77777777" w:rsidR="002A64E0" w:rsidRDefault="00C354A2">
            <w:pPr>
              <w:pStyle w:val="TableParagraph"/>
              <w:spacing w:before="13"/>
              <w:ind w:left="92" w:right="83"/>
            </w:pPr>
            <w:r>
              <w:t>4.1</w:t>
            </w:r>
          </w:p>
        </w:tc>
        <w:tc>
          <w:tcPr>
            <w:tcW w:w="989" w:type="dxa"/>
          </w:tcPr>
          <w:p w14:paraId="5738FF1C" w14:textId="77777777" w:rsidR="002A64E0" w:rsidRDefault="00C354A2">
            <w:pPr>
              <w:pStyle w:val="TableParagraph"/>
              <w:spacing w:before="13"/>
              <w:ind w:left="98" w:right="90"/>
            </w:pPr>
            <w:r>
              <w:t>70</w:t>
            </w:r>
          </w:p>
        </w:tc>
        <w:tc>
          <w:tcPr>
            <w:tcW w:w="931" w:type="dxa"/>
          </w:tcPr>
          <w:p w14:paraId="5738FF1D" w14:textId="77777777" w:rsidR="002A64E0" w:rsidRDefault="00C354A2">
            <w:pPr>
              <w:pStyle w:val="TableParagraph"/>
              <w:spacing w:before="13"/>
              <w:ind w:left="92" w:right="83"/>
            </w:pPr>
            <w:r>
              <w:t>8.0</w:t>
            </w:r>
          </w:p>
        </w:tc>
        <w:tc>
          <w:tcPr>
            <w:tcW w:w="989" w:type="dxa"/>
          </w:tcPr>
          <w:p w14:paraId="5738FF1E" w14:textId="77777777" w:rsidR="002A64E0" w:rsidRDefault="00C354A2">
            <w:pPr>
              <w:pStyle w:val="TableParagraph"/>
              <w:spacing w:before="13"/>
              <w:ind w:left="98" w:right="90"/>
            </w:pPr>
            <w:r>
              <w:t>75</w:t>
            </w:r>
          </w:p>
        </w:tc>
        <w:tc>
          <w:tcPr>
            <w:tcW w:w="931" w:type="dxa"/>
          </w:tcPr>
          <w:p w14:paraId="5738FF1F" w14:textId="77777777" w:rsidR="002A64E0" w:rsidRDefault="00C354A2">
            <w:pPr>
              <w:pStyle w:val="TableParagraph"/>
              <w:spacing w:before="13"/>
              <w:ind w:left="92" w:right="82"/>
            </w:pPr>
            <w:r>
              <w:t>8.3</w:t>
            </w:r>
          </w:p>
        </w:tc>
      </w:tr>
      <w:tr w:rsidR="002A64E0" w14:paraId="5738FF28" w14:textId="77777777">
        <w:trPr>
          <w:trHeight w:val="299"/>
        </w:trPr>
        <w:tc>
          <w:tcPr>
            <w:tcW w:w="1121" w:type="dxa"/>
            <w:shd w:val="clear" w:color="auto" w:fill="DDEBF7"/>
          </w:tcPr>
          <w:p w14:paraId="5738FF21" w14:textId="77777777" w:rsidR="002A64E0" w:rsidRDefault="00C354A2">
            <w:pPr>
              <w:pStyle w:val="TableParagraph"/>
              <w:spacing w:before="30" w:line="249" w:lineRule="exact"/>
              <w:jc w:val="left"/>
            </w:pPr>
            <w:r>
              <w:t>75 to 84</w:t>
            </w:r>
          </w:p>
        </w:tc>
        <w:tc>
          <w:tcPr>
            <w:tcW w:w="989" w:type="dxa"/>
            <w:shd w:val="clear" w:color="auto" w:fill="DDEBF7"/>
          </w:tcPr>
          <w:p w14:paraId="5738FF22" w14:textId="77777777" w:rsidR="002A64E0" w:rsidRDefault="00C354A2">
            <w:pPr>
              <w:pStyle w:val="TableParagraph"/>
              <w:spacing w:before="13"/>
              <w:ind w:left="98" w:right="90"/>
            </w:pPr>
            <w:r>
              <w:t>17</w:t>
            </w:r>
          </w:p>
        </w:tc>
        <w:tc>
          <w:tcPr>
            <w:tcW w:w="932" w:type="dxa"/>
            <w:shd w:val="clear" w:color="auto" w:fill="DDEBF7"/>
          </w:tcPr>
          <w:p w14:paraId="5738FF23" w14:textId="77777777" w:rsidR="002A64E0" w:rsidRDefault="00C354A2">
            <w:pPr>
              <w:pStyle w:val="TableParagraph"/>
              <w:spacing w:before="13"/>
              <w:ind w:left="92" w:right="83"/>
            </w:pPr>
            <w:r>
              <w:t>1.7</w:t>
            </w:r>
          </w:p>
        </w:tc>
        <w:tc>
          <w:tcPr>
            <w:tcW w:w="989" w:type="dxa"/>
            <w:shd w:val="clear" w:color="auto" w:fill="DDEBF7"/>
          </w:tcPr>
          <w:p w14:paraId="5738FF24" w14:textId="77777777" w:rsidR="002A64E0" w:rsidRDefault="00C354A2">
            <w:pPr>
              <w:pStyle w:val="TableParagraph"/>
              <w:spacing w:before="13"/>
              <w:ind w:left="98" w:right="90"/>
            </w:pPr>
            <w:r>
              <w:t>25</w:t>
            </w:r>
          </w:p>
        </w:tc>
        <w:tc>
          <w:tcPr>
            <w:tcW w:w="931" w:type="dxa"/>
            <w:shd w:val="clear" w:color="auto" w:fill="DDEBF7"/>
          </w:tcPr>
          <w:p w14:paraId="5738FF25" w14:textId="77777777" w:rsidR="002A64E0" w:rsidRDefault="00C354A2">
            <w:pPr>
              <w:pStyle w:val="TableParagraph"/>
              <w:spacing w:before="13"/>
              <w:ind w:left="92" w:right="83"/>
            </w:pPr>
            <w:r>
              <w:t>2.9</w:t>
            </w:r>
          </w:p>
        </w:tc>
        <w:tc>
          <w:tcPr>
            <w:tcW w:w="989" w:type="dxa"/>
            <w:shd w:val="clear" w:color="auto" w:fill="DDEBF7"/>
          </w:tcPr>
          <w:p w14:paraId="5738FF26" w14:textId="77777777" w:rsidR="002A64E0" w:rsidRDefault="00C354A2">
            <w:pPr>
              <w:pStyle w:val="TableParagraph"/>
              <w:spacing w:before="13"/>
              <w:ind w:left="98" w:right="90"/>
            </w:pPr>
            <w:r>
              <w:t>35</w:t>
            </w:r>
          </w:p>
        </w:tc>
        <w:tc>
          <w:tcPr>
            <w:tcW w:w="931" w:type="dxa"/>
            <w:shd w:val="clear" w:color="auto" w:fill="DDEBF7"/>
          </w:tcPr>
          <w:p w14:paraId="5738FF27" w14:textId="77777777" w:rsidR="002A64E0" w:rsidRDefault="00C354A2">
            <w:pPr>
              <w:pStyle w:val="TableParagraph"/>
              <w:spacing w:before="13"/>
              <w:ind w:left="92" w:right="82"/>
            </w:pPr>
            <w:r>
              <w:t>3.9</w:t>
            </w:r>
          </w:p>
        </w:tc>
      </w:tr>
      <w:tr w:rsidR="002A64E0" w14:paraId="5738FF30" w14:textId="77777777">
        <w:trPr>
          <w:trHeight w:val="300"/>
        </w:trPr>
        <w:tc>
          <w:tcPr>
            <w:tcW w:w="1121" w:type="dxa"/>
          </w:tcPr>
          <w:p w14:paraId="5738FF29" w14:textId="77777777" w:rsidR="002A64E0" w:rsidRDefault="00C354A2">
            <w:pPr>
              <w:pStyle w:val="TableParagraph"/>
              <w:spacing w:before="30" w:line="250" w:lineRule="exact"/>
              <w:jc w:val="left"/>
            </w:pPr>
            <w:r>
              <w:t>85 and up</w:t>
            </w:r>
          </w:p>
        </w:tc>
        <w:tc>
          <w:tcPr>
            <w:tcW w:w="989" w:type="dxa"/>
          </w:tcPr>
          <w:p w14:paraId="5738FF2A" w14:textId="77777777" w:rsidR="002A64E0" w:rsidRDefault="00C354A2">
            <w:pPr>
              <w:pStyle w:val="TableParagraph"/>
              <w:spacing w:line="264" w:lineRule="exact"/>
              <w:ind w:left="10"/>
            </w:pPr>
            <w:r>
              <w:t>4</w:t>
            </w:r>
          </w:p>
        </w:tc>
        <w:tc>
          <w:tcPr>
            <w:tcW w:w="932" w:type="dxa"/>
          </w:tcPr>
          <w:p w14:paraId="5738FF2B" w14:textId="77777777" w:rsidR="002A64E0" w:rsidRDefault="00C354A2">
            <w:pPr>
              <w:pStyle w:val="TableParagraph"/>
              <w:spacing w:line="264" w:lineRule="exact"/>
              <w:ind w:left="92" w:right="83"/>
            </w:pPr>
            <w:r>
              <w:t>0.4</w:t>
            </w:r>
          </w:p>
        </w:tc>
        <w:tc>
          <w:tcPr>
            <w:tcW w:w="989" w:type="dxa"/>
          </w:tcPr>
          <w:p w14:paraId="5738FF2C" w14:textId="77777777" w:rsidR="002A64E0" w:rsidRDefault="00C354A2">
            <w:pPr>
              <w:pStyle w:val="TableParagraph"/>
              <w:spacing w:line="264" w:lineRule="exact"/>
              <w:ind w:left="9"/>
            </w:pPr>
            <w:r>
              <w:t>8</w:t>
            </w:r>
          </w:p>
        </w:tc>
        <w:tc>
          <w:tcPr>
            <w:tcW w:w="931" w:type="dxa"/>
          </w:tcPr>
          <w:p w14:paraId="5738FF2D" w14:textId="77777777" w:rsidR="002A64E0" w:rsidRDefault="00C354A2">
            <w:pPr>
              <w:pStyle w:val="TableParagraph"/>
              <w:spacing w:line="264" w:lineRule="exact"/>
              <w:ind w:left="92" w:right="83"/>
            </w:pPr>
            <w:r>
              <w:t>0.9</w:t>
            </w:r>
          </w:p>
        </w:tc>
        <w:tc>
          <w:tcPr>
            <w:tcW w:w="989" w:type="dxa"/>
          </w:tcPr>
          <w:p w14:paraId="5738FF2E" w14:textId="77777777" w:rsidR="002A64E0" w:rsidRDefault="00C354A2">
            <w:pPr>
              <w:pStyle w:val="TableParagraph"/>
              <w:spacing w:line="264" w:lineRule="exact"/>
              <w:ind w:left="10"/>
            </w:pPr>
            <w:r>
              <w:t>4</w:t>
            </w:r>
          </w:p>
        </w:tc>
        <w:tc>
          <w:tcPr>
            <w:tcW w:w="931" w:type="dxa"/>
          </w:tcPr>
          <w:p w14:paraId="5738FF2F" w14:textId="77777777" w:rsidR="002A64E0" w:rsidRDefault="00C354A2">
            <w:pPr>
              <w:pStyle w:val="TableParagraph"/>
              <w:spacing w:line="264" w:lineRule="exact"/>
              <w:ind w:left="92" w:right="82"/>
            </w:pPr>
            <w:r>
              <w:t>0.4</w:t>
            </w:r>
          </w:p>
        </w:tc>
      </w:tr>
      <w:tr w:rsidR="002A64E0" w14:paraId="5738FF38" w14:textId="77777777">
        <w:trPr>
          <w:trHeight w:val="299"/>
        </w:trPr>
        <w:tc>
          <w:tcPr>
            <w:tcW w:w="1121" w:type="dxa"/>
            <w:shd w:val="clear" w:color="auto" w:fill="DDEBF7"/>
          </w:tcPr>
          <w:p w14:paraId="5738FF31" w14:textId="77777777" w:rsidR="002A64E0" w:rsidRDefault="00C354A2">
            <w:pPr>
              <w:pStyle w:val="TableParagraph"/>
              <w:spacing w:before="30" w:line="249" w:lineRule="exact"/>
              <w:jc w:val="left"/>
              <w:rPr>
                <w:b/>
              </w:rPr>
            </w:pPr>
            <w:r>
              <w:rPr>
                <w:b/>
              </w:rPr>
              <w:t>Total</w:t>
            </w:r>
          </w:p>
        </w:tc>
        <w:tc>
          <w:tcPr>
            <w:tcW w:w="989" w:type="dxa"/>
            <w:shd w:val="clear" w:color="auto" w:fill="DDEBF7"/>
          </w:tcPr>
          <w:p w14:paraId="5738FF32" w14:textId="77777777" w:rsidR="002A64E0" w:rsidRDefault="00C354A2">
            <w:pPr>
              <w:pStyle w:val="TableParagraph"/>
              <w:spacing w:line="264" w:lineRule="exact"/>
              <w:ind w:left="97" w:right="90"/>
            </w:pPr>
            <w:r>
              <w:t>1,001</w:t>
            </w:r>
          </w:p>
        </w:tc>
        <w:tc>
          <w:tcPr>
            <w:tcW w:w="932" w:type="dxa"/>
            <w:shd w:val="clear" w:color="auto" w:fill="DDEBF7"/>
          </w:tcPr>
          <w:p w14:paraId="5738FF33" w14:textId="77777777" w:rsidR="002A64E0" w:rsidRDefault="00C354A2">
            <w:pPr>
              <w:pStyle w:val="TableParagraph"/>
              <w:spacing w:line="264" w:lineRule="exact"/>
              <w:ind w:left="91" w:right="85"/>
            </w:pPr>
            <w:r>
              <w:t>100.0</w:t>
            </w:r>
          </w:p>
        </w:tc>
        <w:tc>
          <w:tcPr>
            <w:tcW w:w="989" w:type="dxa"/>
            <w:shd w:val="clear" w:color="auto" w:fill="DDEBF7"/>
          </w:tcPr>
          <w:p w14:paraId="5738FF34" w14:textId="77777777" w:rsidR="002A64E0" w:rsidRDefault="00C354A2">
            <w:pPr>
              <w:pStyle w:val="TableParagraph"/>
              <w:spacing w:line="264" w:lineRule="exact"/>
              <w:ind w:left="96" w:right="90"/>
            </w:pPr>
            <w:r>
              <w:t>871</w:t>
            </w:r>
          </w:p>
        </w:tc>
        <w:tc>
          <w:tcPr>
            <w:tcW w:w="931" w:type="dxa"/>
            <w:shd w:val="clear" w:color="auto" w:fill="DDEBF7"/>
          </w:tcPr>
          <w:p w14:paraId="5738FF35" w14:textId="77777777" w:rsidR="002A64E0" w:rsidRDefault="00C354A2">
            <w:pPr>
              <w:pStyle w:val="TableParagraph"/>
              <w:spacing w:line="264" w:lineRule="exact"/>
              <w:ind w:left="91" w:right="84"/>
            </w:pPr>
            <w:r>
              <w:t>100.0</w:t>
            </w:r>
          </w:p>
        </w:tc>
        <w:tc>
          <w:tcPr>
            <w:tcW w:w="989" w:type="dxa"/>
            <w:shd w:val="clear" w:color="auto" w:fill="DDEBF7"/>
          </w:tcPr>
          <w:p w14:paraId="5738FF36" w14:textId="77777777" w:rsidR="002A64E0" w:rsidRDefault="00C354A2">
            <w:pPr>
              <w:pStyle w:val="TableParagraph"/>
              <w:spacing w:line="264" w:lineRule="exact"/>
              <w:ind w:left="97" w:right="90"/>
            </w:pPr>
            <w:r>
              <w:t>901</w:t>
            </w:r>
          </w:p>
        </w:tc>
        <w:tc>
          <w:tcPr>
            <w:tcW w:w="931" w:type="dxa"/>
            <w:shd w:val="clear" w:color="auto" w:fill="DDEBF7"/>
          </w:tcPr>
          <w:p w14:paraId="5738FF37" w14:textId="77777777" w:rsidR="002A64E0" w:rsidRDefault="00C354A2">
            <w:pPr>
              <w:pStyle w:val="TableParagraph"/>
              <w:spacing w:line="264" w:lineRule="exact"/>
              <w:ind w:left="91" w:right="84"/>
            </w:pPr>
            <w:r>
              <w:t>100.0</w:t>
            </w:r>
          </w:p>
        </w:tc>
      </w:tr>
    </w:tbl>
    <w:p w14:paraId="5738FF39" w14:textId="77777777" w:rsidR="002A64E0" w:rsidRDefault="00C354A2">
      <w:pPr>
        <w:spacing w:before="1"/>
        <w:ind w:left="500"/>
        <w:rPr>
          <w:sz w:val="18"/>
        </w:rPr>
      </w:pPr>
      <w:r>
        <w:rPr>
          <w:sz w:val="18"/>
        </w:rPr>
        <w:t>Sources: U.S. Census 2000—2010, American Community Survey 5-year estimates, 2016—2020</w:t>
      </w:r>
    </w:p>
    <w:p w14:paraId="5738FF3A" w14:textId="77777777" w:rsidR="002A64E0" w:rsidRDefault="002A64E0">
      <w:pPr>
        <w:pStyle w:val="BodyText"/>
        <w:rPr>
          <w:sz w:val="18"/>
        </w:rPr>
      </w:pPr>
    </w:p>
    <w:p w14:paraId="5738FF3B" w14:textId="77777777" w:rsidR="002A64E0" w:rsidRDefault="002A64E0">
      <w:pPr>
        <w:pStyle w:val="BodyText"/>
        <w:spacing w:before="12"/>
        <w:rPr>
          <w:sz w:val="25"/>
        </w:rPr>
      </w:pPr>
    </w:p>
    <w:p w14:paraId="5738FF3C" w14:textId="77777777" w:rsidR="002A64E0" w:rsidRDefault="00C354A2">
      <w:pPr>
        <w:pStyle w:val="BodyText"/>
        <w:ind w:left="500"/>
      </w:pPr>
      <w:r>
        <w:t>Table 3. Housing Characteristics, Silverdale Borough and Bucks County, 2020</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1114"/>
        <w:gridCol w:w="1532"/>
      </w:tblGrid>
      <w:tr w:rsidR="002A64E0" w14:paraId="5738FF40" w14:textId="77777777">
        <w:trPr>
          <w:trHeight w:val="299"/>
        </w:trPr>
        <w:tc>
          <w:tcPr>
            <w:tcW w:w="3056" w:type="dxa"/>
            <w:shd w:val="clear" w:color="auto" w:fill="0066CC"/>
          </w:tcPr>
          <w:p w14:paraId="5738FF3D" w14:textId="77777777" w:rsidR="002A64E0" w:rsidRDefault="00C354A2">
            <w:pPr>
              <w:pStyle w:val="TableParagraph"/>
              <w:spacing w:before="13"/>
              <w:jc w:val="left"/>
              <w:rPr>
                <w:b/>
              </w:rPr>
            </w:pPr>
            <w:r>
              <w:rPr>
                <w:b/>
                <w:color w:val="FFFFFF"/>
              </w:rPr>
              <w:t>Housing Characteristics</w:t>
            </w:r>
          </w:p>
        </w:tc>
        <w:tc>
          <w:tcPr>
            <w:tcW w:w="1114" w:type="dxa"/>
            <w:shd w:val="clear" w:color="auto" w:fill="0066CC"/>
          </w:tcPr>
          <w:p w14:paraId="5738FF3E" w14:textId="77777777" w:rsidR="002A64E0" w:rsidRDefault="00C354A2">
            <w:pPr>
              <w:pStyle w:val="TableParagraph"/>
              <w:spacing w:before="13"/>
              <w:ind w:left="87" w:right="79"/>
              <w:rPr>
                <w:b/>
              </w:rPr>
            </w:pPr>
            <w:r>
              <w:rPr>
                <w:b/>
                <w:color w:val="FFFFFF"/>
              </w:rPr>
              <w:t>Silverdale</w:t>
            </w:r>
          </w:p>
        </w:tc>
        <w:tc>
          <w:tcPr>
            <w:tcW w:w="1532" w:type="dxa"/>
            <w:shd w:val="clear" w:color="auto" w:fill="0066CC"/>
          </w:tcPr>
          <w:p w14:paraId="5738FF3F" w14:textId="77777777" w:rsidR="002A64E0" w:rsidRDefault="00C354A2">
            <w:pPr>
              <w:pStyle w:val="TableParagraph"/>
              <w:spacing w:before="13"/>
              <w:ind w:left="131" w:right="123"/>
              <w:rPr>
                <w:b/>
              </w:rPr>
            </w:pPr>
            <w:r>
              <w:rPr>
                <w:b/>
                <w:color w:val="FFFFFF"/>
              </w:rPr>
              <w:t>Bucks County</w:t>
            </w:r>
          </w:p>
        </w:tc>
      </w:tr>
      <w:tr w:rsidR="002A64E0" w14:paraId="5738FF44" w14:textId="77777777">
        <w:trPr>
          <w:trHeight w:val="299"/>
        </w:trPr>
        <w:tc>
          <w:tcPr>
            <w:tcW w:w="3056" w:type="dxa"/>
          </w:tcPr>
          <w:p w14:paraId="5738FF41" w14:textId="77777777" w:rsidR="002A64E0" w:rsidRDefault="00C354A2">
            <w:pPr>
              <w:pStyle w:val="TableParagraph"/>
              <w:spacing w:before="13"/>
              <w:jc w:val="left"/>
            </w:pPr>
            <w:r>
              <w:t>Median Age (years)</w:t>
            </w:r>
          </w:p>
        </w:tc>
        <w:tc>
          <w:tcPr>
            <w:tcW w:w="1114" w:type="dxa"/>
          </w:tcPr>
          <w:p w14:paraId="5738FF42" w14:textId="77777777" w:rsidR="002A64E0" w:rsidRDefault="00C354A2">
            <w:pPr>
              <w:pStyle w:val="TableParagraph"/>
              <w:spacing w:before="13"/>
              <w:ind w:left="86" w:right="79"/>
            </w:pPr>
            <w:r>
              <w:t>42.8</w:t>
            </w:r>
          </w:p>
        </w:tc>
        <w:tc>
          <w:tcPr>
            <w:tcW w:w="1532" w:type="dxa"/>
          </w:tcPr>
          <w:p w14:paraId="5738FF43" w14:textId="77777777" w:rsidR="002A64E0" w:rsidRDefault="00C354A2">
            <w:pPr>
              <w:pStyle w:val="TableParagraph"/>
              <w:spacing w:before="13"/>
              <w:ind w:left="129" w:right="123"/>
            </w:pPr>
            <w:r>
              <w:t>44.0</w:t>
            </w:r>
          </w:p>
        </w:tc>
      </w:tr>
      <w:tr w:rsidR="002A64E0" w14:paraId="5738FF48" w14:textId="77777777">
        <w:trPr>
          <w:trHeight w:val="299"/>
        </w:trPr>
        <w:tc>
          <w:tcPr>
            <w:tcW w:w="3056" w:type="dxa"/>
            <w:shd w:val="clear" w:color="auto" w:fill="DDEBF7"/>
          </w:tcPr>
          <w:p w14:paraId="5738FF45" w14:textId="77777777" w:rsidR="002A64E0" w:rsidRDefault="00C354A2">
            <w:pPr>
              <w:pStyle w:val="TableParagraph"/>
              <w:spacing w:line="264" w:lineRule="exact"/>
              <w:jc w:val="left"/>
            </w:pPr>
            <w:r>
              <w:t>Households</w:t>
            </w:r>
          </w:p>
        </w:tc>
        <w:tc>
          <w:tcPr>
            <w:tcW w:w="1114" w:type="dxa"/>
            <w:shd w:val="clear" w:color="auto" w:fill="DDEBF7"/>
          </w:tcPr>
          <w:p w14:paraId="5738FF46" w14:textId="77777777" w:rsidR="002A64E0" w:rsidRDefault="00C354A2">
            <w:pPr>
              <w:pStyle w:val="TableParagraph"/>
              <w:spacing w:line="264" w:lineRule="exact"/>
              <w:ind w:left="86" w:right="79"/>
            </w:pPr>
            <w:r>
              <w:t>316</w:t>
            </w:r>
          </w:p>
        </w:tc>
        <w:tc>
          <w:tcPr>
            <w:tcW w:w="1532" w:type="dxa"/>
            <w:shd w:val="clear" w:color="auto" w:fill="DDEBF7"/>
          </w:tcPr>
          <w:p w14:paraId="5738FF47" w14:textId="77777777" w:rsidR="002A64E0" w:rsidRDefault="00C354A2">
            <w:pPr>
              <w:pStyle w:val="TableParagraph"/>
              <w:spacing w:line="264" w:lineRule="exact"/>
              <w:ind w:left="131" w:right="123"/>
            </w:pPr>
            <w:r>
              <w:t>240,763</w:t>
            </w:r>
          </w:p>
        </w:tc>
      </w:tr>
      <w:tr w:rsidR="002A64E0" w14:paraId="5738FF4C" w14:textId="77777777">
        <w:trPr>
          <w:trHeight w:val="299"/>
        </w:trPr>
        <w:tc>
          <w:tcPr>
            <w:tcW w:w="3056" w:type="dxa"/>
          </w:tcPr>
          <w:p w14:paraId="5738FF49" w14:textId="77777777" w:rsidR="002A64E0" w:rsidRDefault="00C354A2">
            <w:pPr>
              <w:pStyle w:val="TableParagraph"/>
              <w:spacing w:line="264" w:lineRule="exact"/>
              <w:ind w:left="309"/>
              <w:jc w:val="left"/>
            </w:pPr>
            <w:r>
              <w:t>Family Households</w:t>
            </w:r>
          </w:p>
        </w:tc>
        <w:tc>
          <w:tcPr>
            <w:tcW w:w="1114" w:type="dxa"/>
          </w:tcPr>
          <w:p w14:paraId="5738FF4A" w14:textId="77777777" w:rsidR="002A64E0" w:rsidRDefault="00C354A2">
            <w:pPr>
              <w:pStyle w:val="TableParagraph"/>
              <w:spacing w:line="264" w:lineRule="exact"/>
              <w:ind w:left="86" w:right="79"/>
            </w:pPr>
            <w:r>
              <w:t>3,239</w:t>
            </w:r>
          </w:p>
        </w:tc>
        <w:tc>
          <w:tcPr>
            <w:tcW w:w="1532" w:type="dxa"/>
          </w:tcPr>
          <w:p w14:paraId="5738FF4B" w14:textId="77777777" w:rsidR="002A64E0" w:rsidRDefault="00C354A2">
            <w:pPr>
              <w:pStyle w:val="TableParagraph"/>
              <w:spacing w:line="264" w:lineRule="exact"/>
              <w:ind w:left="131" w:right="123"/>
            </w:pPr>
            <w:r>
              <w:t>173,010</w:t>
            </w:r>
          </w:p>
        </w:tc>
      </w:tr>
      <w:tr w:rsidR="002A64E0" w14:paraId="5738FF50" w14:textId="77777777">
        <w:trPr>
          <w:trHeight w:val="302"/>
        </w:trPr>
        <w:tc>
          <w:tcPr>
            <w:tcW w:w="3056" w:type="dxa"/>
            <w:shd w:val="clear" w:color="auto" w:fill="DDEBF7"/>
          </w:tcPr>
          <w:p w14:paraId="5738FF4D" w14:textId="77777777" w:rsidR="002A64E0" w:rsidRDefault="00C354A2">
            <w:pPr>
              <w:pStyle w:val="TableParagraph"/>
              <w:ind w:left="306"/>
              <w:jc w:val="left"/>
            </w:pPr>
            <w:r>
              <w:t>Married Couple Families</w:t>
            </w:r>
          </w:p>
        </w:tc>
        <w:tc>
          <w:tcPr>
            <w:tcW w:w="1114" w:type="dxa"/>
            <w:shd w:val="clear" w:color="auto" w:fill="DDEBF7"/>
          </w:tcPr>
          <w:p w14:paraId="5738FF4E" w14:textId="77777777" w:rsidR="002A64E0" w:rsidRDefault="00C354A2">
            <w:pPr>
              <w:pStyle w:val="TableParagraph"/>
              <w:ind w:left="86" w:right="79"/>
            </w:pPr>
            <w:r>
              <w:t>189</w:t>
            </w:r>
          </w:p>
        </w:tc>
        <w:tc>
          <w:tcPr>
            <w:tcW w:w="1532" w:type="dxa"/>
            <w:shd w:val="clear" w:color="auto" w:fill="DDEBF7"/>
          </w:tcPr>
          <w:p w14:paraId="5738FF4F" w14:textId="77777777" w:rsidR="002A64E0" w:rsidRDefault="00C354A2">
            <w:pPr>
              <w:pStyle w:val="TableParagraph"/>
              <w:ind w:left="131" w:right="123"/>
            </w:pPr>
            <w:r>
              <w:t>139,648</w:t>
            </w:r>
          </w:p>
        </w:tc>
      </w:tr>
      <w:tr w:rsidR="002A64E0" w14:paraId="5738FF54" w14:textId="77777777">
        <w:trPr>
          <w:trHeight w:val="299"/>
        </w:trPr>
        <w:tc>
          <w:tcPr>
            <w:tcW w:w="3056" w:type="dxa"/>
          </w:tcPr>
          <w:p w14:paraId="5738FF51" w14:textId="77777777" w:rsidR="002A64E0" w:rsidRDefault="00C354A2">
            <w:pPr>
              <w:pStyle w:val="TableParagraph"/>
              <w:spacing w:before="13"/>
              <w:ind w:left="309"/>
              <w:jc w:val="left"/>
            </w:pPr>
            <w:r>
              <w:t>Nonfamily Households</w:t>
            </w:r>
          </w:p>
        </w:tc>
        <w:tc>
          <w:tcPr>
            <w:tcW w:w="1114" w:type="dxa"/>
          </w:tcPr>
          <w:p w14:paraId="5738FF52" w14:textId="77777777" w:rsidR="002A64E0" w:rsidRDefault="00C354A2">
            <w:pPr>
              <w:pStyle w:val="TableParagraph"/>
              <w:spacing w:before="13"/>
              <w:ind w:left="87" w:right="79"/>
            </w:pPr>
            <w:r>
              <w:t>77</w:t>
            </w:r>
          </w:p>
        </w:tc>
        <w:tc>
          <w:tcPr>
            <w:tcW w:w="1532" w:type="dxa"/>
          </w:tcPr>
          <w:p w14:paraId="5738FF53" w14:textId="77777777" w:rsidR="002A64E0" w:rsidRDefault="00C354A2">
            <w:pPr>
              <w:pStyle w:val="TableParagraph"/>
              <w:spacing w:before="13"/>
              <w:ind w:left="128" w:right="123"/>
            </w:pPr>
            <w:r>
              <w:t>67,753</w:t>
            </w:r>
          </w:p>
        </w:tc>
      </w:tr>
      <w:tr w:rsidR="002A64E0" w14:paraId="5738FF58" w14:textId="77777777">
        <w:trPr>
          <w:trHeight w:val="300"/>
        </w:trPr>
        <w:tc>
          <w:tcPr>
            <w:tcW w:w="3056" w:type="dxa"/>
            <w:shd w:val="clear" w:color="auto" w:fill="DDEBF7"/>
          </w:tcPr>
          <w:p w14:paraId="5738FF55" w14:textId="77777777" w:rsidR="002A64E0" w:rsidRDefault="00C354A2">
            <w:pPr>
              <w:pStyle w:val="TableParagraph"/>
              <w:spacing w:before="14"/>
              <w:ind w:left="309"/>
              <w:jc w:val="left"/>
            </w:pPr>
            <w:r>
              <w:t>Householders Living Alone</w:t>
            </w:r>
          </w:p>
        </w:tc>
        <w:tc>
          <w:tcPr>
            <w:tcW w:w="1114" w:type="dxa"/>
            <w:shd w:val="clear" w:color="auto" w:fill="DDEBF7"/>
          </w:tcPr>
          <w:p w14:paraId="5738FF56" w14:textId="77777777" w:rsidR="002A64E0" w:rsidRDefault="00C354A2">
            <w:pPr>
              <w:pStyle w:val="TableParagraph"/>
              <w:spacing w:before="14"/>
              <w:ind w:left="87" w:right="79"/>
            </w:pPr>
            <w:r>
              <w:t>61</w:t>
            </w:r>
          </w:p>
        </w:tc>
        <w:tc>
          <w:tcPr>
            <w:tcW w:w="1532" w:type="dxa"/>
            <w:shd w:val="clear" w:color="auto" w:fill="DDEBF7"/>
          </w:tcPr>
          <w:p w14:paraId="5738FF57" w14:textId="77777777" w:rsidR="002A64E0" w:rsidRDefault="00C354A2">
            <w:pPr>
              <w:pStyle w:val="TableParagraph"/>
              <w:spacing w:before="14"/>
              <w:ind w:left="128" w:right="123"/>
            </w:pPr>
            <w:r>
              <w:t>55,769</w:t>
            </w:r>
          </w:p>
        </w:tc>
      </w:tr>
      <w:tr w:rsidR="002A64E0" w14:paraId="5738FF5C" w14:textId="77777777">
        <w:trPr>
          <w:trHeight w:val="299"/>
        </w:trPr>
        <w:tc>
          <w:tcPr>
            <w:tcW w:w="3056" w:type="dxa"/>
          </w:tcPr>
          <w:p w14:paraId="5738FF59" w14:textId="77777777" w:rsidR="002A64E0" w:rsidRDefault="00C354A2">
            <w:pPr>
              <w:pStyle w:val="TableParagraph"/>
              <w:spacing w:before="13"/>
              <w:jc w:val="left"/>
            </w:pPr>
            <w:r>
              <w:t>Average Household Size</w:t>
            </w:r>
          </w:p>
        </w:tc>
        <w:tc>
          <w:tcPr>
            <w:tcW w:w="1114" w:type="dxa"/>
          </w:tcPr>
          <w:p w14:paraId="5738FF5A" w14:textId="77777777" w:rsidR="002A64E0" w:rsidRDefault="00C354A2">
            <w:pPr>
              <w:pStyle w:val="TableParagraph"/>
              <w:spacing w:before="13"/>
              <w:ind w:left="85" w:right="79"/>
            </w:pPr>
            <w:r>
              <w:t>2.82</w:t>
            </w:r>
          </w:p>
        </w:tc>
        <w:tc>
          <w:tcPr>
            <w:tcW w:w="1532" w:type="dxa"/>
          </w:tcPr>
          <w:p w14:paraId="5738FF5B" w14:textId="77777777" w:rsidR="002A64E0" w:rsidRDefault="00C354A2">
            <w:pPr>
              <w:pStyle w:val="TableParagraph"/>
              <w:spacing w:before="13"/>
              <w:ind w:left="128" w:right="123"/>
            </w:pPr>
            <w:r>
              <w:t>2.57</w:t>
            </w:r>
          </w:p>
        </w:tc>
      </w:tr>
      <w:tr w:rsidR="002A64E0" w14:paraId="5738FF60" w14:textId="77777777">
        <w:trPr>
          <w:trHeight w:val="299"/>
        </w:trPr>
        <w:tc>
          <w:tcPr>
            <w:tcW w:w="3056" w:type="dxa"/>
            <w:shd w:val="clear" w:color="auto" w:fill="DDEBF7"/>
          </w:tcPr>
          <w:p w14:paraId="5738FF5D" w14:textId="77777777" w:rsidR="002A64E0" w:rsidRDefault="00C354A2">
            <w:pPr>
              <w:pStyle w:val="TableParagraph"/>
              <w:spacing w:line="264" w:lineRule="exact"/>
              <w:jc w:val="left"/>
            </w:pPr>
            <w:r>
              <w:t>Average Family Size</w:t>
            </w:r>
          </w:p>
        </w:tc>
        <w:tc>
          <w:tcPr>
            <w:tcW w:w="1114" w:type="dxa"/>
            <w:shd w:val="clear" w:color="auto" w:fill="DDEBF7"/>
          </w:tcPr>
          <w:p w14:paraId="5738FF5E" w14:textId="77777777" w:rsidR="002A64E0" w:rsidRDefault="00C354A2">
            <w:pPr>
              <w:pStyle w:val="TableParagraph"/>
              <w:spacing w:line="264" w:lineRule="exact"/>
              <w:ind w:left="85" w:right="79"/>
            </w:pPr>
            <w:r>
              <w:t>3.27</w:t>
            </w:r>
          </w:p>
        </w:tc>
        <w:tc>
          <w:tcPr>
            <w:tcW w:w="1532" w:type="dxa"/>
            <w:shd w:val="clear" w:color="auto" w:fill="DDEBF7"/>
          </w:tcPr>
          <w:p w14:paraId="5738FF5F" w14:textId="77777777" w:rsidR="002A64E0" w:rsidRDefault="00C354A2">
            <w:pPr>
              <w:pStyle w:val="TableParagraph"/>
              <w:spacing w:line="264" w:lineRule="exact"/>
              <w:ind w:left="128" w:right="123"/>
            </w:pPr>
            <w:r>
              <w:t>3.03</w:t>
            </w:r>
          </w:p>
        </w:tc>
      </w:tr>
    </w:tbl>
    <w:p w14:paraId="5738FF61" w14:textId="77777777" w:rsidR="002A64E0" w:rsidRDefault="00C354A2">
      <w:pPr>
        <w:spacing w:before="1"/>
        <w:ind w:left="500"/>
        <w:rPr>
          <w:sz w:val="18"/>
        </w:rPr>
      </w:pPr>
      <w:r>
        <w:rPr>
          <w:sz w:val="18"/>
        </w:rPr>
        <w:t>Source: American Community Survey 5-year estimates, 2016—2020</w:t>
      </w:r>
    </w:p>
    <w:p w14:paraId="5738FF62" w14:textId="77777777" w:rsidR="002A64E0" w:rsidRDefault="002A64E0">
      <w:pPr>
        <w:rPr>
          <w:sz w:val="18"/>
        </w:rPr>
        <w:sectPr w:rsidR="002A64E0">
          <w:pgSz w:w="12240" w:h="15840"/>
          <w:pgMar w:top="1440" w:right="600" w:bottom="1200" w:left="940" w:header="762" w:footer="1004" w:gutter="0"/>
          <w:cols w:space="720"/>
        </w:sectPr>
      </w:pPr>
    </w:p>
    <w:p w14:paraId="5738FF63" w14:textId="77777777" w:rsidR="002A64E0" w:rsidRDefault="00C354A2">
      <w:pPr>
        <w:pStyle w:val="Heading2"/>
        <w:spacing w:before="59"/>
      </w:pPr>
      <w:bookmarkStart w:id="4" w:name="_TOC_250006"/>
      <w:bookmarkEnd w:id="4"/>
      <w:r>
        <w:lastRenderedPageBreak/>
        <w:t>Housing Characteristics</w:t>
      </w:r>
    </w:p>
    <w:p w14:paraId="5738FF64" w14:textId="77777777" w:rsidR="002A64E0" w:rsidRDefault="002A64E0">
      <w:pPr>
        <w:pStyle w:val="BodyText"/>
        <w:spacing w:before="1"/>
        <w:rPr>
          <w:b/>
        </w:rPr>
      </w:pPr>
    </w:p>
    <w:p w14:paraId="5738FF65" w14:textId="77777777" w:rsidR="002A64E0" w:rsidRDefault="00C354A2">
      <w:pPr>
        <w:pStyle w:val="BodyText"/>
        <w:ind w:left="500" w:right="833"/>
        <w:jc w:val="both"/>
      </w:pPr>
      <w:r>
        <w:t>According to the ACS, there are currently 324 housing units in Silverdale. Of those units, 80.55 percent are owner occupied and 16.97 percent are renter occupied. There are eight vacant housing units noted, however, this number is an estimate and is subject to change.</w:t>
      </w:r>
    </w:p>
    <w:p w14:paraId="5738FF66" w14:textId="77777777" w:rsidR="002A64E0" w:rsidRDefault="002A64E0">
      <w:pPr>
        <w:pStyle w:val="BodyText"/>
        <w:spacing w:before="1"/>
      </w:pPr>
    </w:p>
    <w:p w14:paraId="5738FF67" w14:textId="77777777" w:rsidR="002A64E0" w:rsidRDefault="008E373D">
      <w:pPr>
        <w:pStyle w:val="BodyText"/>
        <w:ind w:left="500"/>
        <w:jc w:val="both"/>
      </w:pPr>
      <w:r>
        <w:pict w14:anchorId="573900A4">
          <v:shape id="_x0000_s1032" style="position:absolute;left:0;text-align:left;margin-left:101.6pt;margin-top:47.3pt;width:367.8pt;height:388.5pt;z-index:-253129728;mso-position-horizontal-relative:page" coordorigin="2032,946" coordsize="7356,7770" o:spt="100" adj="0,,0" path="m4818,7782r-9,-88l4792,7604r-18,-66l4751,7471r-27,-68l4693,7333r-37,-71l4615,7190r-46,-74l4530,7058r-25,-35l4505,7722r-3,77l4489,7872r-24,72l4429,8013r-48,68l4321,8147r-188,188l2412,6614r186,-186l2669,6365r73,-50l2817,6280r76,-21l2972,6251r80,1l3134,6264r85,22l3288,6311r70,30l3428,6377r72,41l3572,6466r61,45l3693,6558r61,50l3814,6660r60,55l3934,6774r63,63l4055,6900r56,61l4162,7021r48,59l4254,7137r40,56l4345,7271r43,75l4425,7419r29,71l4478,7559r19,84l4505,7722r,-699l4489,7000r-45,-60l4396,6880r-50,-60l4292,6758r-56,-62l4176,6633r-62,-63l4052,6509r-62,-58l3928,6396r-61,-52l3806,6294r-57,-43l3745,6248r-61,-43l3624,6164r-80,-48l3466,6072r-78,-37l3310,6002r-76,-27l3159,5952r-88,-18l2985,5925r-84,-1l2819,5931r-80,15l2674,5965r-64,27l2547,6027r-62,42l2424,6118r-60,55l2053,6484r-10,14l2036,6514r-4,20l2033,6556r7,26l2054,6610r21,30l2105,6672,4077,8644r32,29l4139,8695r27,13l4191,8714r23,2l4234,8713r17,-7l4264,8695r291,-290l4611,8345r8,-10l4659,8285r43,-62l4737,8160r29,-64l4788,8031r19,-80l4817,7868r1,-86m6431,6511r-1,-9l6425,6493r-4,-9l6413,6475r-8,-9l6397,6459r-10,-8l6375,6441r-14,-10l6344,6420r-87,-55l5732,6052r-53,-32l5595,5970r-49,-27l5454,5893r-43,-22l5369,5852r-39,-17l5291,5820r-37,-13l5218,5797r-34,-8l5159,5784r-9,-1l5119,5780r-31,-1l5058,5781r-29,3l5041,5737r8,-48l5053,5640r2,-49l5052,5542r-6,-50l5036,5441r-15,-51l5002,5339r-22,-52l4952,5234r-33,-54l4882,5127r-43,-54l4792,5019r-11,-11l4781,5606r-5,41l4767,5688r-15,40l4731,5767r-27,39l4671,5842r-179,178l3747,5275r154,-153l3927,5096r25,-23l3974,5054r21,-15l4014,5025r18,-11l4051,5004r20,-8l4133,4980r62,-5l4257,4983r63,20l4383,5035r64,41l4512,5127r65,61l4615,5228r34,41l4681,5310r28,42l4733,5395r19,43l4766,5480r9,42l4781,5565r,41l4781,5008r-31,-33l4739,4964r-58,-55l4624,4859r-58,-45l4509,4774r-58,-34l4394,4711r-58,-23l4279,4669r-58,-14l4165,4648r-55,-2l4055,4649r-54,10l3948,4674r-52,21l3844,4721r-17,11l3810,4745r-38,27l3753,4789r-22,20l3707,4831r-25,25l3464,5074r-74,73l3380,5161r-7,16l3370,5197r,22l3377,5245r14,28l3412,5303r30,32l5497,7390r10,8l5527,7405r10,1l5547,7402r10,-2l5567,7396r10,-5l5588,7385r10,-7l5610,7369r12,-11l5635,7345r12,-13l5658,7320r10,-12l5676,7297r6,-10l5686,7277r3,-10l5692,7258r3,-10l5695,7238r-4,-10l5687,7218r-7,-10l4730,6258r122,-122l4884,6108r33,-23l4952,6069r36,-11l5026,6053r40,-1l5107,6056r42,8l5194,6076r45,16l5286,6111r49,24l5385,6161r51,29l5490,6220r55,33l6204,6656r12,6l6227,6668r10,4l6248,6677r13,1l6273,6676r11,-1l6294,6672r10,-6l6314,6660r10,-8l6336,6642r13,-11l6362,6618r15,-15l6389,6589r11,-13l6409,6564r8,-10l6422,6543r4,-9l6429,6524r2,-13m7735,5219r-1,-11l7731,5198r-6,-11l7717,5176r-10,-12l7693,5153r-15,-12l7659,5128r-22,-14l7366,4941,6575,4441r,313l6098,5232,5909,4941r-28,-44l5319,4027r-87,-134l5233,3893r,-1l5233,3892r1342,862l6575,4441,5707,3892,5123,3521r-11,-7l5100,3508r-11,-5l5079,3500r-10,-2l5059,3498r-10,2l5039,3502r-11,4l5016,3512r-11,7l4992,3528r-13,11l4966,3552r-15,14l4934,3582r-15,16l4906,3611r-12,13l4884,3636r-8,12l4869,3659r-5,11l4861,3680r-3,11l4857,3701r,9l4859,3719r3,11l4867,3740r5,11l4878,3762r84,130l5008,3965r590,933l5626,4941r846,1335l6486,6298r13,18l6511,6332r12,13l6534,6356r11,8l6556,6370r10,3l6577,6374r10,-1l6599,6369r12,-7l6623,6353r12,-10l6649,6330r15,-14l6678,6301r12,-13l6701,6275r9,-11l6716,6254r6,-10l6725,6234r1,-11l6727,6212r1,-11l6722,6189r-3,-10l6713,6168r-8,-13l6328,5576r-42,-65l6566,5232r291,-291l7513,5361r14,7l7538,5373r10,4l7558,5381r10,1l7579,5378r9,-2l7597,5372r10,-6l7619,5358r11,-9l7643,5337r14,-13l7672,5308r16,-16l7701,5277r11,-13l7722,5251r7,-10l7733,5230r2,-11m8133,4809r-1,-9l8127,4788r-4,-10l8117,4770,7188,3841r481,-481l7670,3353r,-11l7669,3333r-3,-11l7654,3299r-7,-11l7639,3276r-10,-13l7618,3251r-26,-29l7576,3206r-17,-17l7543,3174r-29,-25l7502,3139r-11,-8l7481,3125r-10,-5l7459,3115r-11,-3l7439,3111r-9,2l7424,3116r-480,481l6192,2845r508,-509l6703,2330r,-10l6702,2311r-3,-11l6687,2277r-7,-12l6672,2253r-10,-12l6651,2228r-27,-29l6608,2183r-16,-16l6576,2152r-28,-25l6535,2117r-12,-9l6511,2101r-24,-13l6476,2085r-9,-1l6457,2084r-6,3l5828,2710r-11,13l5810,2740r-3,19l5808,2781r6,26l5829,2835r21,30l5879,2897,7935,4953r8,6l7953,4962r12,6l7974,4969r11,-4l7994,4962r10,-3l8014,4954r11,-6l8036,4940r12,-9l8060,4920r12,-12l8085,4895r11,-13l8105,4871r9,-11l8119,4849r5,-10l8127,4830r2,-10l8133,4809m9387,3555r,-9l9379,3526r-7,-10l7446,1590r392,-391l7841,1192r,-11l7840,1172r-2,-11l7826,1138r-7,-11l7810,1116r-10,-13l7761,1061r-16,-16l7729,1029r-15,-14l7685,989r-12,-10l7661,970r-11,-8l7639,956r-13,-7l7615,947r-9,-1l7595,946r-7,3l6622,1915r-3,7l6620,1931r,11l6623,1952r7,13l6636,1976r8,11l6653,1999r22,27l6688,2041r14,15l6718,2072r16,16l6750,2102r14,13l6778,2125r12,11l6802,2144r10,8l6835,2164r10,3l6856,2167r9,1l6872,2164r392,-391l9189,3699r10,7l9219,3713r9,1l9239,3710r10,-2l9258,3704r11,-5l9280,3694r10,-8l9302,3676r12,-10l9327,3654r12,-14l9350,3628r10,-12l9368,3606r5,-11l9378,3585r3,-10l9383,3566r4,-11e" fillcolor="silver" stroked="f">
            <v:fill opacity="32896f"/>
            <v:stroke joinstyle="round"/>
            <v:formulas/>
            <v:path arrowok="t" o:connecttype="segments"/>
            <w10:wrap anchorx="page"/>
          </v:shape>
        </w:pict>
      </w:r>
      <w:r w:rsidR="00C354A2">
        <w:t>Table 4. Units in Structure, Silverdale Borough and Bucks County, 2020</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1027"/>
        <w:gridCol w:w="1086"/>
        <w:gridCol w:w="1151"/>
        <w:gridCol w:w="1086"/>
      </w:tblGrid>
      <w:tr w:rsidR="002A64E0" w14:paraId="5738FF6B" w14:textId="77777777">
        <w:trPr>
          <w:trHeight w:val="299"/>
        </w:trPr>
        <w:tc>
          <w:tcPr>
            <w:tcW w:w="1886" w:type="dxa"/>
            <w:vMerge w:val="restart"/>
            <w:shd w:val="clear" w:color="auto" w:fill="0066CC"/>
          </w:tcPr>
          <w:p w14:paraId="5738FF68" w14:textId="77777777" w:rsidR="002A64E0" w:rsidRDefault="00C354A2">
            <w:pPr>
              <w:pStyle w:val="TableParagraph"/>
              <w:spacing w:before="169" w:line="240" w:lineRule="auto"/>
              <w:jc w:val="left"/>
              <w:rPr>
                <w:b/>
              </w:rPr>
            </w:pPr>
            <w:r>
              <w:rPr>
                <w:b/>
                <w:color w:val="FFFFFF"/>
              </w:rPr>
              <w:t>Units in Structure</w:t>
            </w:r>
          </w:p>
        </w:tc>
        <w:tc>
          <w:tcPr>
            <w:tcW w:w="2113" w:type="dxa"/>
            <w:gridSpan w:val="2"/>
            <w:shd w:val="clear" w:color="auto" w:fill="0066CC"/>
          </w:tcPr>
          <w:p w14:paraId="5738FF69" w14:textId="77777777" w:rsidR="002A64E0" w:rsidRDefault="00C354A2">
            <w:pPr>
              <w:pStyle w:val="TableParagraph"/>
              <w:spacing w:before="13"/>
              <w:ind w:left="192"/>
              <w:jc w:val="left"/>
              <w:rPr>
                <w:b/>
              </w:rPr>
            </w:pPr>
            <w:r>
              <w:rPr>
                <w:b/>
                <w:color w:val="FFFFFF"/>
              </w:rPr>
              <w:t>Silverdale Borough</w:t>
            </w:r>
          </w:p>
        </w:tc>
        <w:tc>
          <w:tcPr>
            <w:tcW w:w="2237" w:type="dxa"/>
            <w:gridSpan w:val="2"/>
            <w:shd w:val="clear" w:color="auto" w:fill="0066CC"/>
          </w:tcPr>
          <w:p w14:paraId="5738FF6A" w14:textId="77777777" w:rsidR="002A64E0" w:rsidRDefault="00C354A2">
            <w:pPr>
              <w:pStyle w:val="TableParagraph"/>
              <w:spacing w:before="13"/>
              <w:ind w:left="506"/>
              <w:jc w:val="left"/>
              <w:rPr>
                <w:b/>
              </w:rPr>
            </w:pPr>
            <w:r>
              <w:rPr>
                <w:b/>
                <w:color w:val="FFFFFF"/>
              </w:rPr>
              <w:t>Bucks County</w:t>
            </w:r>
          </w:p>
        </w:tc>
      </w:tr>
      <w:tr w:rsidR="002A64E0" w14:paraId="5738FF71" w14:textId="77777777">
        <w:trPr>
          <w:trHeight w:val="299"/>
        </w:trPr>
        <w:tc>
          <w:tcPr>
            <w:tcW w:w="1886" w:type="dxa"/>
            <w:vMerge/>
            <w:tcBorders>
              <w:top w:val="nil"/>
            </w:tcBorders>
            <w:shd w:val="clear" w:color="auto" w:fill="0066CC"/>
          </w:tcPr>
          <w:p w14:paraId="5738FF6C" w14:textId="77777777" w:rsidR="002A64E0" w:rsidRDefault="002A64E0">
            <w:pPr>
              <w:rPr>
                <w:sz w:val="2"/>
                <w:szCs w:val="2"/>
              </w:rPr>
            </w:pPr>
          </w:p>
        </w:tc>
        <w:tc>
          <w:tcPr>
            <w:tcW w:w="1027" w:type="dxa"/>
            <w:shd w:val="clear" w:color="auto" w:fill="0066CC"/>
          </w:tcPr>
          <w:p w14:paraId="5738FF6D" w14:textId="77777777" w:rsidR="002A64E0" w:rsidRDefault="00C354A2">
            <w:pPr>
              <w:pStyle w:val="TableParagraph"/>
              <w:spacing w:line="264" w:lineRule="exact"/>
              <w:ind w:left="117" w:right="110"/>
              <w:rPr>
                <w:b/>
              </w:rPr>
            </w:pPr>
            <w:r>
              <w:rPr>
                <w:b/>
                <w:color w:val="FFFFFF"/>
              </w:rPr>
              <w:t>Number</w:t>
            </w:r>
          </w:p>
        </w:tc>
        <w:tc>
          <w:tcPr>
            <w:tcW w:w="1086" w:type="dxa"/>
            <w:shd w:val="clear" w:color="auto" w:fill="0066CC"/>
          </w:tcPr>
          <w:p w14:paraId="5738FF6E" w14:textId="77777777" w:rsidR="002A64E0" w:rsidRDefault="00C354A2">
            <w:pPr>
              <w:pStyle w:val="TableParagraph"/>
              <w:spacing w:line="264" w:lineRule="exact"/>
              <w:ind w:left="171" w:right="156"/>
              <w:rPr>
                <w:b/>
              </w:rPr>
            </w:pPr>
            <w:r>
              <w:rPr>
                <w:b/>
                <w:color w:val="FFFFFF"/>
              </w:rPr>
              <w:t>Percent</w:t>
            </w:r>
          </w:p>
        </w:tc>
        <w:tc>
          <w:tcPr>
            <w:tcW w:w="1151" w:type="dxa"/>
            <w:shd w:val="clear" w:color="auto" w:fill="0066CC"/>
          </w:tcPr>
          <w:p w14:paraId="5738FF6F" w14:textId="77777777" w:rsidR="002A64E0" w:rsidRDefault="00C354A2">
            <w:pPr>
              <w:pStyle w:val="TableParagraph"/>
              <w:spacing w:line="264" w:lineRule="exact"/>
              <w:ind w:left="184" w:right="168"/>
              <w:rPr>
                <w:b/>
              </w:rPr>
            </w:pPr>
            <w:r>
              <w:rPr>
                <w:b/>
                <w:color w:val="FFFFFF"/>
              </w:rPr>
              <w:t>Number</w:t>
            </w:r>
          </w:p>
        </w:tc>
        <w:tc>
          <w:tcPr>
            <w:tcW w:w="1086" w:type="dxa"/>
            <w:shd w:val="clear" w:color="auto" w:fill="0066CC"/>
          </w:tcPr>
          <w:p w14:paraId="5738FF70" w14:textId="77777777" w:rsidR="002A64E0" w:rsidRDefault="00C354A2">
            <w:pPr>
              <w:pStyle w:val="TableParagraph"/>
              <w:spacing w:line="264" w:lineRule="exact"/>
              <w:ind w:left="173" w:right="153"/>
              <w:rPr>
                <w:b/>
              </w:rPr>
            </w:pPr>
            <w:r>
              <w:rPr>
                <w:b/>
                <w:color w:val="FFFFFF"/>
              </w:rPr>
              <w:t>Percent</w:t>
            </w:r>
          </w:p>
        </w:tc>
      </w:tr>
      <w:tr w:rsidR="002A64E0" w14:paraId="5738FF77" w14:textId="77777777">
        <w:trPr>
          <w:trHeight w:val="299"/>
        </w:trPr>
        <w:tc>
          <w:tcPr>
            <w:tcW w:w="1886" w:type="dxa"/>
          </w:tcPr>
          <w:p w14:paraId="5738FF72" w14:textId="77777777" w:rsidR="002A64E0" w:rsidRDefault="00C354A2">
            <w:pPr>
              <w:pStyle w:val="TableParagraph"/>
              <w:spacing w:line="264" w:lineRule="exact"/>
              <w:jc w:val="left"/>
              <w:rPr>
                <w:b/>
              </w:rPr>
            </w:pPr>
            <w:r>
              <w:rPr>
                <w:b/>
              </w:rPr>
              <w:t>Total</w:t>
            </w:r>
          </w:p>
        </w:tc>
        <w:tc>
          <w:tcPr>
            <w:tcW w:w="1027" w:type="dxa"/>
          </w:tcPr>
          <w:p w14:paraId="5738FF73" w14:textId="77777777" w:rsidR="002A64E0" w:rsidRDefault="00C354A2">
            <w:pPr>
              <w:pStyle w:val="TableParagraph"/>
              <w:spacing w:line="264" w:lineRule="exact"/>
              <w:ind w:left="114" w:right="110"/>
            </w:pPr>
            <w:r>
              <w:t>324</w:t>
            </w:r>
          </w:p>
        </w:tc>
        <w:tc>
          <w:tcPr>
            <w:tcW w:w="1086" w:type="dxa"/>
          </w:tcPr>
          <w:p w14:paraId="5738FF74" w14:textId="77777777" w:rsidR="002A64E0" w:rsidRDefault="00C354A2">
            <w:pPr>
              <w:pStyle w:val="TableParagraph"/>
              <w:spacing w:line="264" w:lineRule="exact"/>
              <w:ind w:left="170" w:right="156"/>
            </w:pPr>
            <w:r>
              <w:t>100.0</w:t>
            </w:r>
          </w:p>
        </w:tc>
        <w:tc>
          <w:tcPr>
            <w:tcW w:w="1151" w:type="dxa"/>
          </w:tcPr>
          <w:p w14:paraId="5738FF75" w14:textId="77777777" w:rsidR="002A64E0" w:rsidRDefault="00C354A2">
            <w:pPr>
              <w:pStyle w:val="TableParagraph"/>
              <w:spacing w:line="264" w:lineRule="exact"/>
              <w:ind w:left="184" w:right="168"/>
            </w:pPr>
            <w:r>
              <w:t>251,373</w:t>
            </w:r>
          </w:p>
        </w:tc>
        <w:tc>
          <w:tcPr>
            <w:tcW w:w="1086" w:type="dxa"/>
          </w:tcPr>
          <w:p w14:paraId="5738FF76" w14:textId="77777777" w:rsidR="002A64E0" w:rsidRDefault="00C354A2">
            <w:pPr>
              <w:pStyle w:val="TableParagraph"/>
              <w:spacing w:line="264" w:lineRule="exact"/>
              <w:ind w:left="173" w:right="154"/>
            </w:pPr>
            <w:r>
              <w:t>100.0</w:t>
            </w:r>
          </w:p>
        </w:tc>
      </w:tr>
      <w:tr w:rsidR="002A64E0" w14:paraId="5738FF7D" w14:textId="77777777">
        <w:trPr>
          <w:trHeight w:val="299"/>
        </w:trPr>
        <w:tc>
          <w:tcPr>
            <w:tcW w:w="1886" w:type="dxa"/>
            <w:shd w:val="clear" w:color="auto" w:fill="DDEBF7"/>
          </w:tcPr>
          <w:p w14:paraId="5738FF78" w14:textId="77777777" w:rsidR="002A64E0" w:rsidRDefault="00C354A2">
            <w:pPr>
              <w:pStyle w:val="TableParagraph"/>
              <w:spacing w:line="264" w:lineRule="exact"/>
              <w:jc w:val="left"/>
            </w:pPr>
            <w:r>
              <w:t>1, detached</w:t>
            </w:r>
          </w:p>
        </w:tc>
        <w:tc>
          <w:tcPr>
            <w:tcW w:w="1027" w:type="dxa"/>
            <w:shd w:val="clear" w:color="auto" w:fill="DDEBF7"/>
          </w:tcPr>
          <w:p w14:paraId="5738FF79" w14:textId="77777777" w:rsidR="002A64E0" w:rsidRDefault="00C354A2">
            <w:pPr>
              <w:pStyle w:val="TableParagraph"/>
              <w:spacing w:line="264" w:lineRule="exact"/>
              <w:ind w:left="114" w:right="110"/>
            </w:pPr>
            <w:r>
              <w:t>218</w:t>
            </w:r>
          </w:p>
        </w:tc>
        <w:tc>
          <w:tcPr>
            <w:tcW w:w="1086" w:type="dxa"/>
            <w:shd w:val="clear" w:color="auto" w:fill="DDEBF7"/>
          </w:tcPr>
          <w:p w14:paraId="5738FF7A" w14:textId="77777777" w:rsidR="002A64E0" w:rsidRDefault="00C354A2">
            <w:pPr>
              <w:pStyle w:val="TableParagraph"/>
              <w:spacing w:line="264" w:lineRule="exact"/>
              <w:ind w:left="170" w:right="156"/>
            </w:pPr>
            <w:r>
              <w:t>67.3</w:t>
            </w:r>
          </w:p>
        </w:tc>
        <w:tc>
          <w:tcPr>
            <w:tcW w:w="1151" w:type="dxa"/>
            <w:shd w:val="clear" w:color="auto" w:fill="DDEBF7"/>
          </w:tcPr>
          <w:p w14:paraId="5738FF7B" w14:textId="77777777" w:rsidR="002A64E0" w:rsidRDefault="00C354A2">
            <w:pPr>
              <w:pStyle w:val="TableParagraph"/>
              <w:spacing w:line="264" w:lineRule="exact"/>
              <w:ind w:left="184" w:right="168"/>
            </w:pPr>
            <w:r>
              <w:t>161,054</w:t>
            </w:r>
          </w:p>
        </w:tc>
        <w:tc>
          <w:tcPr>
            <w:tcW w:w="1086" w:type="dxa"/>
            <w:shd w:val="clear" w:color="auto" w:fill="DDEBF7"/>
          </w:tcPr>
          <w:p w14:paraId="5738FF7C" w14:textId="77777777" w:rsidR="002A64E0" w:rsidRDefault="00C354A2">
            <w:pPr>
              <w:pStyle w:val="TableParagraph"/>
              <w:spacing w:line="264" w:lineRule="exact"/>
              <w:ind w:left="173" w:right="154"/>
            </w:pPr>
            <w:r>
              <w:t>64.1</w:t>
            </w:r>
          </w:p>
        </w:tc>
      </w:tr>
      <w:tr w:rsidR="002A64E0" w14:paraId="5738FF83" w14:textId="77777777">
        <w:trPr>
          <w:trHeight w:val="302"/>
        </w:trPr>
        <w:tc>
          <w:tcPr>
            <w:tcW w:w="1886" w:type="dxa"/>
          </w:tcPr>
          <w:p w14:paraId="5738FF7E" w14:textId="77777777" w:rsidR="002A64E0" w:rsidRDefault="00C354A2">
            <w:pPr>
              <w:pStyle w:val="TableParagraph"/>
              <w:jc w:val="left"/>
            </w:pPr>
            <w:r>
              <w:t>1, attached</w:t>
            </w:r>
          </w:p>
        </w:tc>
        <w:tc>
          <w:tcPr>
            <w:tcW w:w="1027" w:type="dxa"/>
          </w:tcPr>
          <w:p w14:paraId="5738FF7F" w14:textId="77777777" w:rsidR="002A64E0" w:rsidRDefault="00C354A2">
            <w:pPr>
              <w:pStyle w:val="TableParagraph"/>
              <w:ind w:left="115" w:right="110"/>
            </w:pPr>
            <w:r>
              <w:t>93</w:t>
            </w:r>
          </w:p>
        </w:tc>
        <w:tc>
          <w:tcPr>
            <w:tcW w:w="1086" w:type="dxa"/>
          </w:tcPr>
          <w:p w14:paraId="5738FF80" w14:textId="77777777" w:rsidR="002A64E0" w:rsidRDefault="00C354A2">
            <w:pPr>
              <w:pStyle w:val="TableParagraph"/>
              <w:ind w:left="170" w:right="156"/>
            </w:pPr>
            <w:r>
              <w:t>28.7</w:t>
            </w:r>
          </w:p>
        </w:tc>
        <w:tc>
          <w:tcPr>
            <w:tcW w:w="1151" w:type="dxa"/>
          </w:tcPr>
          <w:p w14:paraId="5738FF81" w14:textId="77777777" w:rsidR="002A64E0" w:rsidRDefault="00C354A2">
            <w:pPr>
              <w:pStyle w:val="TableParagraph"/>
              <w:ind w:left="181" w:right="168"/>
            </w:pPr>
            <w:r>
              <w:t>39,372</w:t>
            </w:r>
          </w:p>
        </w:tc>
        <w:tc>
          <w:tcPr>
            <w:tcW w:w="1086" w:type="dxa"/>
          </w:tcPr>
          <w:p w14:paraId="5738FF82" w14:textId="77777777" w:rsidR="002A64E0" w:rsidRDefault="00C354A2">
            <w:pPr>
              <w:pStyle w:val="TableParagraph"/>
              <w:ind w:left="173" w:right="154"/>
            </w:pPr>
            <w:r>
              <w:t>15.7</w:t>
            </w:r>
          </w:p>
        </w:tc>
      </w:tr>
      <w:tr w:rsidR="002A64E0" w14:paraId="5738FF89" w14:textId="77777777">
        <w:trPr>
          <w:trHeight w:val="300"/>
        </w:trPr>
        <w:tc>
          <w:tcPr>
            <w:tcW w:w="1886" w:type="dxa"/>
            <w:shd w:val="clear" w:color="auto" w:fill="DDEBF7"/>
          </w:tcPr>
          <w:p w14:paraId="5738FF84" w14:textId="77777777" w:rsidR="002A64E0" w:rsidRDefault="00C354A2">
            <w:pPr>
              <w:pStyle w:val="TableParagraph"/>
              <w:spacing w:before="14"/>
              <w:jc w:val="left"/>
            </w:pPr>
            <w:r>
              <w:t>2</w:t>
            </w:r>
          </w:p>
        </w:tc>
        <w:tc>
          <w:tcPr>
            <w:tcW w:w="1027" w:type="dxa"/>
            <w:shd w:val="clear" w:color="auto" w:fill="DDEBF7"/>
          </w:tcPr>
          <w:p w14:paraId="5738FF85" w14:textId="77777777" w:rsidR="002A64E0" w:rsidRDefault="00C354A2">
            <w:pPr>
              <w:pStyle w:val="TableParagraph"/>
              <w:spacing w:before="14"/>
              <w:ind w:left="7"/>
            </w:pPr>
            <w:r>
              <w:t>8</w:t>
            </w:r>
          </w:p>
        </w:tc>
        <w:tc>
          <w:tcPr>
            <w:tcW w:w="1086" w:type="dxa"/>
            <w:shd w:val="clear" w:color="auto" w:fill="DDEBF7"/>
          </w:tcPr>
          <w:p w14:paraId="5738FF86" w14:textId="77777777" w:rsidR="002A64E0" w:rsidRDefault="00C354A2">
            <w:pPr>
              <w:pStyle w:val="TableParagraph"/>
              <w:spacing w:before="14"/>
              <w:ind w:left="168" w:right="156"/>
            </w:pPr>
            <w:r>
              <w:t>2.5</w:t>
            </w:r>
          </w:p>
        </w:tc>
        <w:tc>
          <w:tcPr>
            <w:tcW w:w="1151" w:type="dxa"/>
            <w:shd w:val="clear" w:color="auto" w:fill="DDEBF7"/>
          </w:tcPr>
          <w:p w14:paraId="5738FF87" w14:textId="77777777" w:rsidR="002A64E0" w:rsidRDefault="00C354A2">
            <w:pPr>
              <w:pStyle w:val="TableParagraph"/>
              <w:spacing w:before="14"/>
              <w:ind w:left="182" w:right="168"/>
            </w:pPr>
            <w:r>
              <w:t>6,033</w:t>
            </w:r>
          </w:p>
        </w:tc>
        <w:tc>
          <w:tcPr>
            <w:tcW w:w="1086" w:type="dxa"/>
            <w:shd w:val="clear" w:color="auto" w:fill="DDEBF7"/>
          </w:tcPr>
          <w:p w14:paraId="5738FF88" w14:textId="77777777" w:rsidR="002A64E0" w:rsidRDefault="00C354A2">
            <w:pPr>
              <w:pStyle w:val="TableParagraph"/>
              <w:spacing w:before="14"/>
              <w:ind w:left="173" w:right="156"/>
            </w:pPr>
            <w:r>
              <w:t>2.4</w:t>
            </w:r>
          </w:p>
        </w:tc>
      </w:tr>
      <w:tr w:rsidR="002A64E0" w14:paraId="5738FF8F" w14:textId="77777777">
        <w:trPr>
          <w:trHeight w:val="299"/>
        </w:trPr>
        <w:tc>
          <w:tcPr>
            <w:tcW w:w="1886" w:type="dxa"/>
          </w:tcPr>
          <w:p w14:paraId="5738FF8A" w14:textId="77777777" w:rsidR="002A64E0" w:rsidRDefault="00C354A2">
            <w:pPr>
              <w:pStyle w:val="TableParagraph"/>
              <w:spacing w:before="13"/>
              <w:jc w:val="left"/>
            </w:pPr>
            <w:r>
              <w:t>3 or 4</w:t>
            </w:r>
          </w:p>
        </w:tc>
        <w:tc>
          <w:tcPr>
            <w:tcW w:w="1027" w:type="dxa"/>
          </w:tcPr>
          <w:p w14:paraId="5738FF8B" w14:textId="77777777" w:rsidR="002A64E0" w:rsidRDefault="00C354A2">
            <w:pPr>
              <w:pStyle w:val="TableParagraph"/>
              <w:spacing w:before="13"/>
              <w:ind w:left="7"/>
            </w:pPr>
            <w:r>
              <w:t>1</w:t>
            </w:r>
          </w:p>
        </w:tc>
        <w:tc>
          <w:tcPr>
            <w:tcW w:w="1086" w:type="dxa"/>
          </w:tcPr>
          <w:p w14:paraId="5738FF8C" w14:textId="77777777" w:rsidR="002A64E0" w:rsidRDefault="00C354A2">
            <w:pPr>
              <w:pStyle w:val="TableParagraph"/>
              <w:spacing w:before="13"/>
              <w:ind w:left="168" w:right="156"/>
            </w:pPr>
            <w:r>
              <w:t>0.3</w:t>
            </w:r>
          </w:p>
        </w:tc>
        <w:tc>
          <w:tcPr>
            <w:tcW w:w="1151" w:type="dxa"/>
          </w:tcPr>
          <w:p w14:paraId="5738FF8D" w14:textId="77777777" w:rsidR="002A64E0" w:rsidRDefault="00C354A2">
            <w:pPr>
              <w:pStyle w:val="TableParagraph"/>
              <w:spacing w:before="13"/>
              <w:ind w:left="182" w:right="168"/>
            </w:pPr>
            <w:r>
              <w:t>5,956</w:t>
            </w:r>
          </w:p>
        </w:tc>
        <w:tc>
          <w:tcPr>
            <w:tcW w:w="1086" w:type="dxa"/>
          </w:tcPr>
          <w:p w14:paraId="5738FF8E" w14:textId="77777777" w:rsidR="002A64E0" w:rsidRDefault="00C354A2">
            <w:pPr>
              <w:pStyle w:val="TableParagraph"/>
              <w:spacing w:before="13"/>
              <w:ind w:left="173" w:right="156"/>
            </w:pPr>
            <w:r>
              <w:t>2.4</w:t>
            </w:r>
          </w:p>
        </w:tc>
      </w:tr>
      <w:tr w:rsidR="002A64E0" w14:paraId="5738FF95" w14:textId="77777777">
        <w:trPr>
          <w:trHeight w:val="299"/>
        </w:trPr>
        <w:tc>
          <w:tcPr>
            <w:tcW w:w="1886" w:type="dxa"/>
            <w:shd w:val="clear" w:color="auto" w:fill="DDEBF7"/>
          </w:tcPr>
          <w:p w14:paraId="5738FF90" w14:textId="77777777" w:rsidR="002A64E0" w:rsidRDefault="00C354A2">
            <w:pPr>
              <w:pStyle w:val="TableParagraph"/>
              <w:spacing w:line="264" w:lineRule="exact"/>
              <w:jc w:val="left"/>
            </w:pPr>
            <w:r>
              <w:t>5 to 9</w:t>
            </w:r>
          </w:p>
        </w:tc>
        <w:tc>
          <w:tcPr>
            <w:tcW w:w="1027" w:type="dxa"/>
            <w:shd w:val="clear" w:color="auto" w:fill="DDEBF7"/>
          </w:tcPr>
          <w:p w14:paraId="5738FF91" w14:textId="77777777" w:rsidR="002A64E0" w:rsidRDefault="00C354A2">
            <w:pPr>
              <w:pStyle w:val="TableParagraph"/>
              <w:spacing w:line="264" w:lineRule="exact"/>
              <w:ind w:left="7"/>
            </w:pPr>
            <w:r>
              <w:t>4</w:t>
            </w:r>
          </w:p>
        </w:tc>
        <w:tc>
          <w:tcPr>
            <w:tcW w:w="1086" w:type="dxa"/>
            <w:shd w:val="clear" w:color="auto" w:fill="DDEBF7"/>
          </w:tcPr>
          <w:p w14:paraId="5738FF92" w14:textId="77777777" w:rsidR="002A64E0" w:rsidRDefault="00C354A2">
            <w:pPr>
              <w:pStyle w:val="TableParagraph"/>
              <w:spacing w:line="264" w:lineRule="exact"/>
              <w:ind w:left="168" w:right="156"/>
            </w:pPr>
            <w:r>
              <w:t>1.2</w:t>
            </w:r>
          </w:p>
        </w:tc>
        <w:tc>
          <w:tcPr>
            <w:tcW w:w="1151" w:type="dxa"/>
            <w:shd w:val="clear" w:color="auto" w:fill="DDEBF7"/>
          </w:tcPr>
          <w:p w14:paraId="5738FF93" w14:textId="77777777" w:rsidR="002A64E0" w:rsidRDefault="00C354A2">
            <w:pPr>
              <w:pStyle w:val="TableParagraph"/>
              <w:spacing w:line="264" w:lineRule="exact"/>
              <w:ind w:left="182" w:right="168"/>
            </w:pPr>
            <w:r>
              <w:t>8,647</w:t>
            </w:r>
          </w:p>
        </w:tc>
        <w:tc>
          <w:tcPr>
            <w:tcW w:w="1086" w:type="dxa"/>
            <w:shd w:val="clear" w:color="auto" w:fill="DDEBF7"/>
          </w:tcPr>
          <w:p w14:paraId="5738FF94" w14:textId="77777777" w:rsidR="002A64E0" w:rsidRDefault="00C354A2">
            <w:pPr>
              <w:pStyle w:val="TableParagraph"/>
              <w:spacing w:line="264" w:lineRule="exact"/>
              <w:ind w:left="173" w:right="156"/>
            </w:pPr>
            <w:r>
              <w:t>3.4</w:t>
            </w:r>
          </w:p>
        </w:tc>
      </w:tr>
      <w:tr w:rsidR="002A64E0" w14:paraId="5738FF9B" w14:textId="77777777">
        <w:trPr>
          <w:trHeight w:val="299"/>
        </w:trPr>
        <w:tc>
          <w:tcPr>
            <w:tcW w:w="1886" w:type="dxa"/>
          </w:tcPr>
          <w:p w14:paraId="5738FF96" w14:textId="77777777" w:rsidR="002A64E0" w:rsidRDefault="00C354A2">
            <w:pPr>
              <w:pStyle w:val="TableParagraph"/>
              <w:spacing w:line="264" w:lineRule="exact"/>
              <w:jc w:val="left"/>
            </w:pPr>
            <w:r>
              <w:t>10 to 19</w:t>
            </w:r>
          </w:p>
        </w:tc>
        <w:tc>
          <w:tcPr>
            <w:tcW w:w="1027" w:type="dxa"/>
          </w:tcPr>
          <w:p w14:paraId="5738FF97" w14:textId="77777777" w:rsidR="002A64E0" w:rsidRDefault="00C354A2">
            <w:pPr>
              <w:pStyle w:val="TableParagraph"/>
              <w:spacing w:line="264" w:lineRule="exact"/>
              <w:ind w:left="7"/>
            </w:pPr>
            <w:r>
              <w:t>0</w:t>
            </w:r>
          </w:p>
        </w:tc>
        <w:tc>
          <w:tcPr>
            <w:tcW w:w="1086" w:type="dxa"/>
          </w:tcPr>
          <w:p w14:paraId="5738FF98" w14:textId="77777777" w:rsidR="002A64E0" w:rsidRDefault="00C354A2">
            <w:pPr>
              <w:pStyle w:val="TableParagraph"/>
              <w:spacing w:line="264" w:lineRule="exact"/>
              <w:ind w:left="168" w:right="156"/>
            </w:pPr>
            <w:r>
              <w:t>0.0</w:t>
            </w:r>
          </w:p>
        </w:tc>
        <w:tc>
          <w:tcPr>
            <w:tcW w:w="1151" w:type="dxa"/>
          </w:tcPr>
          <w:p w14:paraId="5738FF99" w14:textId="77777777" w:rsidR="002A64E0" w:rsidRDefault="00C354A2">
            <w:pPr>
              <w:pStyle w:val="TableParagraph"/>
              <w:spacing w:line="264" w:lineRule="exact"/>
              <w:ind w:left="182" w:right="168"/>
            </w:pPr>
            <w:r>
              <w:t>9,357</w:t>
            </w:r>
          </w:p>
        </w:tc>
        <w:tc>
          <w:tcPr>
            <w:tcW w:w="1086" w:type="dxa"/>
          </w:tcPr>
          <w:p w14:paraId="5738FF9A" w14:textId="77777777" w:rsidR="002A64E0" w:rsidRDefault="00C354A2">
            <w:pPr>
              <w:pStyle w:val="TableParagraph"/>
              <w:spacing w:line="264" w:lineRule="exact"/>
              <w:ind w:left="173" w:right="156"/>
            </w:pPr>
            <w:r>
              <w:t>3.7</w:t>
            </w:r>
          </w:p>
        </w:tc>
      </w:tr>
      <w:tr w:rsidR="002A64E0" w14:paraId="5738FFA1" w14:textId="77777777">
        <w:trPr>
          <w:trHeight w:val="299"/>
        </w:trPr>
        <w:tc>
          <w:tcPr>
            <w:tcW w:w="1886" w:type="dxa"/>
            <w:shd w:val="clear" w:color="auto" w:fill="DDEBF7"/>
          </w:tcPr>
          <w:p w14:paraId="5738FF9C" w14:textId="77777777" w:rsidR="002A64E0" w:rsidRDefault="00C354A2">
            <w:pPr>
              <w:pStyle w:val="TableParagraph"/>
              <w:spacing w:line="264" w:lineRule="exact"/>
              <w:jc w:val="left"/>
            </w:pPr>
            <w:r>
              <w:t>20 to 49</w:t>
            </w:r>
          </w:p>
        </w:tc>
        <w:tc>
          <w:tcPr>
            <w:tcW w:w="1027" w:type="dxa"/>
            <w:shd w:val="clear" w:color="auto" w:fill="DDEBF7"/>
          </w:tcPr>
          <w:p w14:paraId="5738FF9D" w14:textId="77777777" w:rsidR="002A64E0" w:rsidRDefault="00C354A2">
            <w:pPr>
              <w:pStyle w:val="TableParagraph"/>
              <w:spacing w:line="264" w:lineRule="exact"/>
              <w:ind w:left="7"/>
            </w:pPr>
            <w:r>
              <w:t>0</w:t>
            </w:r>
          </w:p>
        </w:tc>
        <w:tc>
          <w:tcPr>
            <w:tcW w:w="1086" w:type="dxa"/>
            <w:shd w:val="clear" w:color="auto" w:fill="DDEBF7"/>
          </w:tcPr>
          <w:p w14:paraId="5738FF9E" w14:textId="77777777" w:rsidR="002A64E0" w:rsidRDefault="00C354A2">
            <w:pPr>
              <w:pStyle w:val="TableParagraph"/>
              <w:spacing w:line="264" w:lineRule="exact"/>
              <w:ind w:left="168" w:right="156"/>
            </w:pPr>
            <w:r>
              <w:t>0.0</w:t>
            </w:r>
          </w:p>
        </w:tc>
        <w:tc>
          <w:tcPr>
            <w:tcW w:w="1151" w:type="dxa"/>
            <w:shd w:val="clear" w:color="auto" w:fill="DDEBF7"/>
          </w:tcPr>
          <w:p w14:paraId="5738FF9F" w14:textId="77777777" w:rsidR="002A64E0" w:rsidRDefault="00C354A2">
            <w:pPr>
              <w:pStyle w:val="TableParagraph"/>
              <w:spacing w:line="264" w:lineRule="exact"/>
              <w:ind w:left="182" w:right="168"/>
            </w:pPr>
            <w:r>
              <w:t>6,985</w:t>
            </w:r>
          </w:p>
        </w:tc>
        <w:tc>
          <w:tcPr>
            <w:tcW w:w="1086" w:type="dxa"/>
            <w:shd w:val="clear" w:color="auto" w:fill="DDEBF7"/>
          </w:tcPr>
          <w:p w14:paraId="5738FFA0" w14:textId="77777777" w:rsidR="002A64E0" w:rsidRDefault="00C354A2">
            <w:pPr>
              <w:pStyle w:val="TableParagraph"/>
              <w:spacing w:line="264" w:lineRule="exact"/>
              <w:ind w:left="173" w:right="156"/>
            </w:pPr>
            <w:r>
              <w:t>2.8</w:t>
            </w:r>
          </w:p>
        </w:tc>
      </w:tr>
      <w:tr w:rsidR="002A64E0" w14:paraId="5738FFA7" w14:textId="77777777">
        <w:trPr>
          <w:trHeight w:val="302"/>
        </w:trPr>
        <w:tc>
          <w:tcPr>
            <w:tcW w:w="1886" w:type="dxa"/>
          </w:tcPr>
          <w:p w14:paraId="5738FFA2" w14:textId="77777777" w:rsidR="002A64E0" w:rsidRDefault="00C354A2">
            <w:pPr>
              <w:pStyle w:val="TableParagraph"/>
              <w:jc w:val="left"/>
            </w:pPr>
            <w:r>
              <w:t>50 or more</w:t>
            </w:r>
          </w:p>
        </w:tc>
        <w:tc>
          <w:tcPr>
            <w:tcW w:w="1027" w:type="dxa"/>
          </w:tcPr>
          <w:p w14:paraId="5738FFA3" w14:textId="77777777" w:rsidR="002A64E0" w:rsidRDefault="00C354A2">
            <w:pPr>
              <w:pStyle w:val="TableParagraph"/>
              <w:ind w:left="7"/>
            </w:pPr>
            <w:r>
              <w:t>0</w:t>
            </w:r>
          </w:p>
        </w:tc>
        <w:tc>
          <w:tcPr>
            <w:tcW w:w="1086" w:type="dxa"/>
          </w:tcPr>
          <w:p w14:paraId="5738FFA4" w14:textId="77777777" w:rsidR="002A64E0" w:rsidRDefault="00C354A2">
            <w:pPr>
              <w:pStyle w:val="TableParagraph"/>
              <w:ind w:left="168" w:right="156"/>
            </w:pPr>
            <w:r>
              <w:t>0.0</w:t>
            </w:r>
          </w:p>
        </w:tc>
        <w:tc>
          <w:tcPr>
            <w:tcW w:w="1151" w:type="dxa"/>
          </w:tcPr>
          <w:p w14:paraId="5738FFA5" w14:textId="77777777" w:rsidR="002A64E0" w:rsidRDefault="00C354A2">
            <w:pPr>
              <w:pStyle w:val="TableParagraph"/>
              <w:ind w:left="182" w:right="168"/>
            </w:pPr>
            <w:r>
              <w:t>9,166</w:t>
            </w:r>
          </w:p>
        </w:tc>
        <w:tc>
          <w:tcPr>
            <w:tcW w:w="1086" w:type="dxa"/>
          </w:tcPr>
          <w:p w14:paraId="5738FFA6" w14:textId="77777777" w:rsidR="002A64E0" w:rsidRDefault="00C354A2">
            <w:pPr>
              <w:pStyle w:val="TableParagraph"/>
              <w:ind w:left="173" w:right="156"/>
            </w:pPr>
            <w:r>
              <w:t>3.7</w:t>
            </w:r>
          </w:p>
        </w:tc>
      </w:tr>
      <w:tr w:rsidR="002A64E0" w14:paraId="5738FFAD" w14:textId="77777777">
        <w:trPr>
          <w:trHeight w:val="299"/>
        </w:trPr>
        <w:tc>
          <w:tcPr>
            <w:tcW w:w="1886" w:type="dxa"/>
            <w:shd w:val="clear" w:color="auto" w:fill="DDEBF7"/>
          </w:tcPr>
          <w:p w14:paraId="5738FFA8" w14:textId="77777777" w:rsidR="002A64E0" w:rsidRDefault="00C354A2">
            <w:pPr>
              <w:pStyle w:val="TableParagraph"/>
              <w:spacing w:before="13"/>
              <w:jc w:val="left"/>
            </w:pPr>
            <w:r>
              <w:t>Mobile home</w:t>
            </w:r>
          </w:p>
        </w:tc>
        <w:tc>
          <w:tcPr>
            <w:tcW w:w="1027" w:type="dxa"/>
            <w:shd w:val="clear" w:color="auto" w:fill="DDEBF7"/>
          </w:tcPr>
          <w:p w14:paraId="5738FFA9" w14:textId="77777777" w:rsidR="002A64E0" w:rsidRDefault="00C354A2">
            <w:pPr>
              <w:pStyle w:val="TableParagraph"/>
              <w:spacing w:before="13"/>
              <w:ind w:left="7"/>
            </w:pPr>
            <w:r>
              <w:t>0</w:t>
            </w:r>
          </w:p>
        </w:tc>
        <w:tc>
          <w:tcPr>
            <w:tcW w:w="1086" w:type="dxa"/>
            <w:shd w:val="clear" w:color="auto" w:fill="DDEBF7"/>
          </w:tcPr>
          <w:p w14:paraId="5738FFAA" w14:textId="77777777" w:rsidR="002A64E0" w:rsidRDefault="00C354A2">
            <w:pPr>
              <w:pStyle w:val="TableParagraph"/>
              <w:spacing w:before="13"/>
              <w:ind w:left="168" w:right="156"/>
            </w:pPr>
            <w:r>
              <w:t>0.0</w:t>
            </w:r>
          </w:p>
        </w:tc>
        <w:tc>
          <w:tcPr>
            <w:tcW w:w="1151" w:type="dxa"/>
            <w:shd w:val="clear" w:color="auto" w:fill="DDEBF7"/>
          </w:tcPr>
          <w:p w14:paraId="5738FFAB" w14:textId="77777777" w:rsidR="002A64E0" w:rsidRDefault="00C354A2">
            <w:pPr>
              <w:pStyle w:val="TableParagraph"/>
              <w:spacing w:before="13"/>
              <w:ind w:left="182" w:right="168"/>
            </w:pPr>
            <w:r>
              <w:t>4,764</w:t>
            </w:r>
          </w:p>
        </w:tc>
        <w:tc>
          <w:tcPr>
            <w:tcW w:w="1086" w:type="dxa"/>
            <w:shd w:val="clear" w:color="auto" w:fill="DDEBF7"/>
          </w:tcPr>
          <w:p w14:paraId="5738FFAC" w14:textId="77777777" w:rsidR="002A64E0" w:rsidRDefault="00C354A2">
            <w:pPr>
              <w:pStyle w:val="TableParagraph"/>
              <w:spacing w:before="13"/>
              <w:ind w:left="173" w:right="156"/>
            </w:pPr>
            <w:r>
              <w:t>1.9</w:t>
            </w:r>
          </w:p>
        </w:tc>
      </w:tr>
      <w:tr w:rsidR="002A64E0" w14:paraId="5738FFB3" w14:textId="77777777">
        <w:trPr>
          <w:trHeight w:val="299"/>
        </w:trPr>
        <w:tc>
          <w:tcPr>
            <w:tcW w:w="1886" w:type="dxa"/>
          </w:tcPr>
          <w:p w14:paraId="5738FFAE" w14:textId="77777777" w:rsidR="002A64E0" w:rsidRDefault="00C354A2">
            <w:pPr>
              <w:pStyle w:val="TableParagraph"/>
              <w:spacing w:before="13"/>
              <w:jc w:val="left"/>
            </w:pPr>
            <w:r>
              <w:t>Boat, RV, van, etc.</w:t>
            </w:r>
          </w:p>
        </w:tc>
        <w:tc>
          <w:tcPr>
            <w:tcW w:w="1027" w:type="dxa"/>
          </w:tcPr>
          <w:p w14:paraId="5738FFAF" w14:textId="77777777" w:rsidR="002A64E0" w:rsidRDefault="00C354A2">
            <w:pPr>
              <w:pStyle w:val="TableParagraph"/>
              <w:spacing w:before="13"/>
              <w:ind w:left="7"/>
            </w:pPr>
            <w:r>
              <w:t>0</w:t>
            </w:r>
          </w:p>
        </w:tc>
        <w:tc>
          <w:tcPr>
            <w:tcW w:w="1086" w:type="dxa"/>
          </w:tcPr>
          <w:p w14:paraId="5738FFB0" w14:textId="77777777" w:rsidR="002A64E0" w:rsidRDefault="00C354A2">
            <w:pPr>
              <w:pStyle w:val="TableParagraph"/>
              <w:spacing w:before="13"/>
              <w:ind w:left="168" w:right="156"/>
            </w:pPr>
            <w:r>
              <w:t>0.0</w:t>
            </w:r>
          </w:p>
        </w:tc>
        <w:tc>
          <w:tcPr>
            <w:tcW w:w="1151" w:type="dxa"/>
          </w:tcPr>
          <w:p w14:paraId="5738FFB1" w14:textId="77777777" w:rsidR="002A64E0" w:rsidRDefault="00C354A2">
            <w:pPr>
              <w:pStyle w:val="TableParagraph"/>
              <w:spacing w:before="13"/>
              <w:ind w:left="183" w:right="168"/>
            </w:pPr>
            <w:r>
              <w:t>39</w:t>
            </w:r>
          </w:p>
        </w:tc>
        <w:tc>
          <w:tcPr>
            <w:tcW w:w="1086" w:type="dxa"/>
          </w:tcPr>
          <w:p w14:paraId="5738FFB2" w14:textId="77777777" w:rsidR="002A64E0" w:rsidRDefault="00C354A2">
            <w:pPr>
              <w:pStyle w:val="TableParagraph"/>
              <w:spacing w:before="13"/>
              <w:ind w:left="173" w:right="156"/>
            </w:pPr>
            <w:r>
              <w:t>0.0</w:t>
            </w:r>
          </w:p>
        </w:tc>
      </w:tr>
    </w:tbl>
    <w:p w14:paraId="5738FFB4" w14:textId="77777777" w:rsidR="002A64E0" w:rsidRDefault="00C354A2">
      <w:pPr>
        <w:spacing w:before="1"/>
        <w:ind w:left="500"/>
        <w:jc w:val="both"/>
        <w:rPr>
          <w:sz w:val="18"/>
        </w:rPr>
      </w:pPr>
      <w:r>
        <w:rPr>
          <w:sz w:val="18"/>
        </w:rPr>
        <w:t>Source: American Community Survey 5-year estimates, 2016—2020</w:t>
      </w:r>
    </w:p>
    <w:p w14:paraId="5738FFB5" w14:textId="77777777" w:rsidR="002A64E0" w:rsidRDefault="002A64E0">
      <w:pPr>
        <w:pStyle w:val="BodyText"/>
        <w:spacing w:before="9"/>
        <w:rPr>
          <w:sz w:val="21"/>
        </w:rPr>
      </w:pPr>
    </w:p>
    <w:p w14:paraId="5738FFB6" w14:textId="77777777" w:rsidR="002A64E0" w:rsidRDefault="00C354A2">
      <w:pPr>
        <w:pStyle w:val="BodyText"/>
        <w:ind w:left="500"/>
        <w:jc w:val="both"/>
      </w:pPr>
      <w:r>
        <w:t>Table 5. Housing Occupancy and Tenure, Silverdale Borough and Bucks County, 2020</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1020"/>
        <w:gridCol w:w="1046"/>
        <w:gridCol w:w="1015"/>
        <w:gridCol w:w="919"/>
      </w:tblGrid>
      <w:tr w:rsidR="002A64E0" w14:paraId="5738FFBA" w14:textId="77777777">
        <w:trPr>
          <w:trHeight w:val="302"/>
        </w:trPr>
        <w:tc>
          <w:tcPr>
            <w:tcW w:w="2701" w:type="dxa"/>
            <w:vMerge w:val="restart"/>
            <w:shd w:val="clear" w:color="auto" w:fill="0066CC"/>
          </w:tcPr>
          <w:p w14:paraId="5738FFB7" w14:textId="77777777" w:rsidR="002A64E0" w:rsidRDefault="00C354A2">
            <w:pPr>
              <w:pStyle w:val="TableParagraph"/>
              <w:spacing w:before="37" w:line="240" w:lineRule="auto"/>
              <w:ind w:right="783"/>
              <w:jc w:val="left"/>
              <w:rPr>
                <w:b/>
              </w:rPr>
            </w:pPr>
            <w:r>
              <w:rPr>
                <w:b/>
                <w:color w:val="FFFFFF"/>
              </w:rPr>
              <w:t>Housing Occupancy and Tenure</w:t>
            </w:r>
          </w:p>
        </w:tc>
        <w:tc>
          <w:tcPr>
            <w:tcW w:w="2066" w:type="dxa"/>
            <w:gridSpan w:val="2"/>
            <w:shd w:val="clear" w:color="auto" w:fill="0066CC"/>
          </w:tcPr>
          <w:p w14:paraId="5738FFB8" w14:textId="77777777" w:rsidR="002A64E0" w:rsidRDefault="00C354A2">
            <w:pPr>
              <w:pStyle w:val="TableParagraph"/>
              <w:ind w:left="167"/>
              <w:jc w:val="left"/>
              <w:rPr>
                <w:b/>
              </w:rPr>
            </w:pPr>
            <w:r>
              <w:rPr>
                <w:b/>
                <w:color w:val="FFFFFF"/>
              </w:rPr>
              <w:t>Silverdale Borough</w:t>
            </w:r>
          </w:p>
        </w:tc>
        <w:tc>
          <w:tcPr>
            <w:tcW w:w="1934" w:type="dxa"/>
            <w:gridSpan w:val="2"/>
            <w:shd w:val="clear" w:color="auto" w:fill="0066CC"/>
          </w:tcPr>
          <w:p w14:paraId="5738FFB9" w14:textId="77777777" w:rsidR="002A64E0" w:rsidRDefault="00C354A2">
            <w:pPr>
              <w:pStyle w:val="TableParagraph"/>
              <w:ind w:left="350"/>
              <w:jc w:val="left"/>
              <w:rPr>
                <w:b/>
              </w:rPr>
            </w:pPr>
            <w:r>
              <w:rPr>
                <w:b/>
                <w:color w:val="FFFFFF"/>
              </w:rPr>
              <w:t>Bucks County</w:t>
            </w:r>
          </w:p>
        </w:tc>
      </w:tr>
      <w:tr w:rsidR="002A64E0" w14:paraId="5738FFC0" w14:textId="77777777">
        <w:trPr>
          <w:trHeight w:val="300"/>
        </w:trPr>
        <w:tc>
          <w:tcPr>
            <w:tcW w:w="2701" w:type="dxa"/>
            <w:vMerge/>
            <w:tcBorders>
              <w:top w:val="nil"/>
            </w:tcBorders>
            <w:shd w:val="clear" w:color="auto" w:fill="0066CC"/>
          </w:tcPr>
          <w:p w14:paraId="5738FFBB" w14:textId="77777777" w:rsidR="002A64E0" w:rsidRDefault="002A64E0">
            <w:pPr>
              <w:rPr>
                <w:sz w:val="2"/>
                <w:szCs w:val="2"/>
              </w:rPr>
            </w:pPr>
          </w:p>
        </w:tc>
        <w:tc>
          <w:tcPr>
            <w:tcW w:w="1020" w:type="dxa"/>
            <w:shd w:val="clear" w:color="auto" w:fill="0066CC"/>
          </w:tcPr>
          <w:p w14:paraId="5738FFBC" w14:textId="77777777" w:rsidR="002A64E0" w:rsidRDefault="00C354A2">
            <w:pPr>
              <w:pStyle w:val="TableParagraph"/>
              <w:spacing w:before="14"/>
              <w:ind w:left="90" w:right="79"/>
              <w:rPr>
                <w:b/>
              </w:rPr>
            </w:pPr>
            <w:r>
              <w:rPr>
                <w:b/>
                <w:color w:val="FFFFFF"/>
              </w:rPr>
              <w:t>Estimate</w:t>
            </w:r>
          </w:p>
        </w:tc>
        <w:tc>
          <w:tcPr>
            <w:tcW w:w="1046" w:type="dxa"/>
            <w:shd w:val="clear" w:color="auto" w:fill="0066CC"/>
          </w:tcPr>
          <w:p w14:paraId="5738FFBD" w14:textId="77777777" w:rsidR="002A64E0" w:rsidRDefault="00C354A2">
            <w:pPr>
              <w:pStyle w:val="TableParagraph"/>
              <w:spacing w:before="14"/>
              <w:ind w:left="150" w:right="142"/>
              <w:rPr>
                <w:b/>
              </w:rPr>
            </w:pPr>
            <w:r>
              <w:rPr>
                <w:b/>
                <w:color w:val="FFFFFF"/>
              </w:rPr>
              <w:t>Percent</w:t>
            </w:r>
          </w:p>
        </w:tc>
        <w:tc>
          <w:tcPr>
            <w:tcW w:w="1015" w:type="dxa"/>
            <w:shd w:val="clear" w:color="auto" w:fill="0066CC"/>
          </w:tcPr>
          <w:p w14:paraId="5738FFBE" w14:textId="77777777" w:rsidR="002A64E0" w:rsidRDefault="00C354A2">
            <w:pPr>
              <w:pStyle w:val="TableParagraph"/>
              <w:spacing w:before="14"/>
              <w:ind w:left="0" w:right="95"/>
              <w:jc w:val="right"/>
              <w:rPr>
                <w:b/>
              </w:rPr>
            </w:pPr>
            <w:r>
              <w:rPr>
                <w:b/>
                <w:color w:val="FFFFFF"/>
              </w:rPr>
              <w:t>Estimate</w:t>
            </w:r>
          </w:p>
        </w:tc>
        <w:tc>
          <w:tcPr>
            <w:tcW w:w="919" w:type="dxa"/>
            <w:shd w:val="clear" w:color="auto" w:fill="0066CC"/>
          </w:tcPr>
          <w:p w14:paraId="5738FFBF" w14:textId="77777777" w:rsidR="002A64E0" w:rsidRDefault="00C354A2">
            <w:pPr>
              <w:pStyle w:val="TableParagraph"/>
              <w:spacing w:before="14"/>
              <w:ind w:left="88" w:right="76"/>
              <w:rPr>
                <w:b/>
              </w:rPr>
            </w:pPr>
            <w:r>
              <w:rPr>
                <w:b/>
                <w:color w:val="FFFFFF"/>
              </w:rPr>
              <w:t>Percent</w:t>
            </w:r>
          </w:p>
        </w:tc>
      </w:tr>
      <w:tr w:rsidR="002A64E0" w14:paraId="5738FFC6" w14:textId="77777777">
        <w:trPr>
          <w:trHeight w:val="299"/>
        </w:trPr>
        <w:tc>
          <w:tcPr>
            <w:tcW w:w="2701" w:type="dxa"/>
          </w:tcPr>
          <w:p w14:paraId="5738FFC1" w14:textId="77777777" w:rsidR="002A64E0" w:rsidRDefault="00C354A2">
            <w:pPr>
              <w:pStyle w:val="TableParagraph"/>
              <w:spacing w:before="30" w:line="249" w:lineRule="exact"/>
              <w:jc w:val="left"/>
            </w:pPr>
            <w:r>
              <w:t>Total housing units</w:t>
            </w:r>
          </w:p>
        </w:tc>
        <w:tc>
          <w:tcPr>
            <w:tcW w:w="1020" w:type="dxa"/>
          </w:tcPr>
          <w:p w14:paraId="5738FFC2" w14:textId="77777777" w:rsidR="002A64E0" w:rsidRDefault="00C354A2">
            <w:pPr>
              <w:pStyle w:val="TableParagraph"/>
              <w:spacing w:before="13"/>
              <w:ind w:left="88" w:right="79"/>
            </w:pPr>
            <w:r>
              <w:t>324</w:t>
            </w:r>
          </w:p>
        </w:tc>
        <w:tc>
          <w:tcPr>
            <w:tcW w:w="1046" w:type="dxa"/>
          </w:tcPr>
          <w:p w14:paraId="5738FFC3" w14:textId="77777777" w:rsidR="002A64E0" w:rsidRDefault="00C354A2">
            <w:pPr>
              <w:pStyle w:val="TableParagraph"/>
              <w:spacing w:before="13"/>
              <w:ind w:left="150" w:right="142"/>
            </w:pPr>
            <w:r>
              <w:t>100.0</w:t>
            </w:r>
          </w:p>
        </w:tc>
        <w:tc>
          <w:tcPr>
            <w:tcW w:w="1015" w:type="dxa"/>
          </w:tcPr>
          <w:p w14:paraId="5738FFC4" w14:textId="77777777" w:rsidR="002A64E0" w:rsidRDefault="00C354A2">
            <w:pPr>
              <w:pStyle w:val="TableParagraph"/>
              <w:spacing w:before="13"/>
              <w:ind w:left="0" w:right="135"/>
              <w:jc w:val="right"/>
            </w:pPr>
            <w:r>
              <w:t>251,373</w:t>
            </w:r>
          </w:p>
        </w:tc>
        <w:tc>
          <w:tcPr>
            <w:tcW w:w="919" w:type="dxa"/>
          </w:tcPr>
          <w:p w14:paraId="5738FFC5" w14:textId="77777777" w:rsidR="002A64E0" w:rsidRDefault="00C354A2">
            <w:pPr>
              <w:pStyle w:val="TableParagraph"/>
              <w:spacing w:before="13"/>
              <w:ind w:left="88" w:right="76"/>
            </w:pPr>
            <w:r>
              <w:t>100.0</w:t>
            </w:r>
          </w:p>
        </w:tc>
      </w:tr>
      <w:tr w:rsidR="002A64E0" w14:paraId="5738FFCC" w14:textId="77777777">
        <w:trPr>
          <w:trHeight w:val="299"/>
        </w:trPr>
        <w:tc>
          <w:tcPr>
            <w:tcW w:w="2701" w:type="dxa"/>
            <w:shd w:val="clear" w:color="auto" w:fill="DDEBF7"/>
          </w:tcPr>
          <w:p w14:paraId="5738FFC7" w14:textId="77777777" w:rsidR="002A64E0" w:rsidRDefault="00C354A2">
            <w:pPr>
              <w:pStyle w:val="TableParagraph"/>
              <w:spacing w:before="30" w:line="249" w:lineRule="exact"/>
              <w:ind w:left="309"/>
              <w:jc w:val="left"/>
            </w:pPr>
            <w:r>
              <w:t>Occupied housing units</w:t>
            </w:r>
          </w:p>
        </w:tc>
        <w:tc>
          <w:tcPr>
            <w:tcW w:w="1020" w:type="dxa"/>
            <w:shd w:val="clear" w:color="auto" w:fill="DDEBF7"/>
          </w:tcPr>
          <w:p w14:paraId="5738FFC8" w14:textId="77777777" w:rsidR="002A64E0" w:rsidRDefault="00C354A2">
            <w:pPr>
              <w:pStyle w:val="TableParagraph"/>
              <w:spacing w:line="264" w:lineRule="exact"/>
              <w:ind w:left="88" w:right="79"/>
            </w:pPr>
            <w:r>
              <w:t>316</w:t>
            </w:r>
          </w:p>
        </w:tc>
        <w:tc>
          <w:tcPr>
            <w:tcW w:w="1046" w:type="dxa"/>
            <w:shd w:val="clear" w:color="auto" w:fill="DDEBF7"/>
          </w:tcPr>
          <w:p w14:paraId="5738FFC9" w14:textId="77777777" w:rsidR="002A64E0" w:rsidRDefault="00C354A2">
            <w:pPr>
              <w:pStyle w:val="TableParagraph"/>
              <w:spacing w:line="264" w:lineRule="exact"/>
              <w:ind w:left="150" w:right="142"/>
            </w:pPr>
            <w:r>
              <w:t>97.5</w:t>
            </w:r>
          </w:p>
        </w:tc>
        <w:tc>
          <w:tcPr>
            <w:tcW w:w="1015" w:type="dxa"/>
            <w:shd w:val="clear" w:color="auto" w:fill="DDEBF7"/>
          </w:tcPr>
          <w:p w14:paraId="5738FFCA" w14:textId="77777777" w:rsidR="002A64E0" w:rsidRDefault="00C354A2">
            <w:pPr>
              <w:pStyle w:val="TableParagraph"/>
              <w:spacing w:line="264" w:lineRule="exact"/>
              <w:ind w:left="0" w:right="135"/>
              <w:jc w:val="right"/>
            </w:pPr>
            <w:r>
              <w:t>240,763</w:t>
            </w:r>
          </w:p>
        </w:tc>
        <w:tc>
          <w:tcPr>
            <w:tcW w:w="919" w:type="dxa"/>
            <w:shd w:val="clear" w:color="auto" w:fill="DDEBF7"/>
          </w:tcPr>
          <w:p w14:paraId="5738FFCB" w14:textId="77777777" w:rsidR="002A64E0" w:rsidRDefault="00C354A2">
            <w:pPr>
              <w:pStyle w:val="TableParagraph"/>
              <w:spacing w:line="264" w:lineRule="exact"/>
              <w:ind w:left="88" w:right="76"/>
            </w:pPr>
            <w:r>
              <w:t>95.8</w:t>
            </w:r>
          </w:p>
        </w:tc>
      </w:tr>
      <w:tr w:rsidR="002A64E0" w14:paraId="5738FFD2" w14:textId="77777777">
        <w:trPr>
          <w:trHeight w:val="299"/>
        </w:trPr>
        <w:tc>
          <w:tcPr>
            <w:tcW w:w="2701" w:type="dxa"/>
          </w:tcPr>
          <w:p w14:paraId="5738FFCD" w14:textId="77777777" w:rsidR="002A64E0" w:rsidRDefault="00C354A2">
            <w:pPr>
              <w:pStyle w:val="TableParagraph"/>
              <w:spacing w:before="30" w:line="249" w:lineRule="exact"/>
              <w:ind w:left="506"/>
              <w:jc w:val="left"/>
            </w:pPr>
            <w:r>
              <w:t>Owner-occupied</w:t>
            </w:r>
          </w:p>
        </w:tc>
        <w:tc>
          <w:tcPr>
            <w:tcW w:w="1020" w:type="dxa"/>
          </w:tcPr>
          <w:p w14:paraId="5738FFCE" w14:textId="77777777" w:rsidR="002A64E0" w:rsidRDefault="00C354A2">
            <w:pPr>
              <w:pStyle w:val="TableParagraph"/>
              <w:spacing w:line="264" w:lineRule="exact"/>
              <w:ind w:left="88" w:right="79"/>
            </w:pPr>
            <w:r>
              <w:t>261</w:t>
            </w:r>
          </w:p>
        </w:tc>
        <w:tc>
          <w:tcPr>
            <w:tcW w:w="1046" w:type="dxa"/>
          </w:tcPr>
          <w:p w14:paraId="5738FFCF" w14:textId="77777777" w:rsidR="002A64E0" w:rsidRDefault="00C354A2">
            <w:pPr>
              <w:pStyle w:val="TableParagraph"/>
              <w:spacing w:line="264" w:lineRule="exact"/>
              <w:ind w:left="150" w:right="142"/>
            </w:pPr>
            <w:r>
              <w:t>82.6</w:t>
            </w:r>
          </w:p>
        </w:tc>
        <w:tc>
          <w:tcPr>
            <w:tcW w:w="1015" w:type="dxa"/>
          </w:tcPr>
          <w:p w14:paraId="5738FFD0" w14:textId="77777777" w:rsidR="002A64E0" w:rsidRDefault="00C354A2">
            <w:pPr>
              <w:pStyle w:val="TableParagraph"/>
              <w:spacing w:line="264" w:lineRule="exact"/>
              <w:ind w:left="0" w:right="135"/>
              <w:jc w:val="right"/>
            </w:pPr>
            <w:r>
              <w:t>187,963</w:t>
            </w:r>
          </w:p>
        </w:tc>
        <w:tc>
          <w:tcPr>
            <w:tcW w:w="919" w:type="dxa"/>
          </w:tcPr>
          <w:p w14:paraId="5738FFD1" w14:textId="77777777" w:rsidR="002A64E0" w:rsidRDefault="00C354A2">
            <w:pPr>
              <w:pStyle w:val="TableParagraph"/>
              <w:spacing w:line="264" w:lineRule="exact"/>
              <w:ind w:left="88" w:right="76"/>
            </w:pPr>
            <w:r>
              <w:t>78.1</w:t>
            </w:r>
          </w:p>
        </w:tc>
      </w:tr>
      <w:tr w:rsidR="002A64E0" w14:paraId="5738FFD8" w14:textId="77777777">
        <w:trPr>
          <w:trHeight w:val="299"/>
        </w:trPr>
        <w:tc>
          <w:tcPr>
            <w:tcW w:w="2701" w:type="dxa"/>
            <w:shd w:val="clear" w:color="auto" w:fill="DDEBF7"/>
          </w:tcPr>
          <w:p w14:paraId="5738FFD3" w14:textId="77777777" w:rsidR="002A64E0" w:rsidRDefault="00C354A2">
            <w:pPr>
              <w:pStyle w:val="TableParagraph"/>
              <w:spacing w:before="30" w:line="249" w:lineRule="exact"/>
              <w:ind w:left="508"/>
              <w:jc w:val="left"/>
            </w:pPr>
            <w:r>
              <w:t>Renter-occupied</w:t>
            </w:r>
          </w:p>
        </w:tc>
        <w:tc>
          <w:tcPr>
            <w:tcW w:w="1020" w:type="dxa"/>
            <w:shd w:val="clear" w:color="auto" w:fill="DDEBF7"/>
          </w:tcPr>
          <w:p w14:paraId="5738FFD4" w14:textId="77777777" w:rsidR="002A64E0" w:rsidRDefault="00C354A2">
            <w:pPr>
              <w:pStyle w:val="TableParagraph"/>
              <w:spacing w:line="264" w:lineRule="exact"/>
              <w:ind w:left="90" w:right="79"/>
            </w:pPr>
            <w:r>
              <w:t>55</w:t>
            </w:r>
          </w:p>
        </w:tc>
        <w:tc>
          <w:tcPr>
            <w:tcW w:w="1046" w:type="dxa"/>
            <w:shd w:val="clear" w:color="auto" w:fill="DDEBF7"/>
          </w:tcPr>
          <w:p w14:paraId="5738FFD5" w14:textId="77777777" w:rsidR="002A64E0" w:rsidRDefault="00C354A2">
            <w:pPr>
              <w:pStyle w:val="TableParagraph"/>
              <w:spacing w:line="264" w:lineRule="exact"/>
              <w:ind w:left="150" w:right="142"/>
            </w:pPr>
            <w:r>
              <w:t>17.4</w:t>
            </w:r>
          </w:p>
        </w:tc>
        <w:tc>
          <w:tcPr>
            <w:tcW w:w="1015" w:type="dxa"/>
            <w:shd w:val="clear" w:color="auto" w:fill="DDEBF7"/>
          </w:tcPr>
          <w:p w14:paraId="5738FFD6" w14:textId="77777777" w:rsidR="002A64E0" w:rsidRDefault="00C354A2">
            <w:pPr>
              <w:pStyle w:val="TableParagraph"/>
              <w:spacing w:line="264" w:lineRule="exact"/>
              <w:ind w:left="0" w:right="191"/>
              <w:jc w:val="right"/>
            </w:pPr>
            <w:r>
              <w:t>52,800</w:t>
            </w:r>
          </w:p>
        </w:tc>
        <w:tc>
          <w:tcPr>
            <w:tcW w:w="919" w:type="dxa"/>
            <w:shd w:val="clear" w:color="auto" w:fill="DDEBF7"/>
          </w:tcPr>
          <w:p w14:paraId="5738FFD7" w14:textId="77777777" w:rsidR="002A64E0" w:rsidRDefault="00C354A2">
            <w:pPr>
              <w:pStyle w:val="TableParagraph"/>
              <w:spacing w:line="264" w:lineRule="exact"/>
              <w:ind w:left="88" w:right="76"/>
            </w:pPr>
            <w:r>
              <w:t>21.9</w:t>
            </w:r>
          </w:p>
        </w:tc>
      </w:tr>
      <w:tr w:rsidR="002A64E0" w14:paraId="5738FFDE" w14:textId="77777777">
        <w:trPr>
          <w:trHeight w:val="302"/>
        </w:trPr>
        <w:tc>
          <w:tcPr>
            <w:tcW w:w="2701" w:type="dxa"/>
          </w:tcPr>
          <w:p w14:paraId="5738FFD9" w14:textId="77777777" w:rsidR="002A64E0" w:rsidRDefault="00C354A2">
            <w:pPr>
              <w:pStyle w:val="TableParagraph"/>
              <w:spacing w:before="32" w:line="249" w:lineRule="exact"/>
              <w:ind w:left="309"/>
              <w:jc w:val="left"/>
            </w:pPr>
            <w:r>
              <w:t>Vacant housing units</w:t>
            </w:r>
          </w:p>
        </w:tc>
        <w:tc>
          <w:tcPr>
            <w:tcW w:w="1020" w:type="dxa"/>
          </w:tcPr>
          <w:p w14:paraId="5738FFDA" w14:textId="77777777" w:rsidR="002A64E0" w:rsidRDefault="00C354A2">
            <w:pPr>
              <w:pStyle w:val="TableParagraph"/>
              <w:ind w:left="7"/>
            </w:pPr>
            <w:r>
              <w:t>8</w:t>
            </w:r>
          </w:p>
        </w:tc>
        <w:tc>
          <w:tcPr>
            <w:tcW w:w="1046" w:type="dxa"/>
          </w:tcPr>
          <w:p w14:paraId="5738FFDB" w14:textId="77777777" w:rsidR="002A64E0" w:rsidRDefault="00C354A2">
            <w:pPr>
              <w:pStyle w:val="TableParagraph"/>
              <w:ind w:left="150" w:right="140"/>
            </w:pPr>
            <w:r>
              <w:t>2.5</w:t>
            </w:r>
          </w:p>
        </w:tc>
        <w:tc>
          <w:tcPr>
            <w:tcW w:w="1015" w:type="dxa"/>
          </w:tcPr>
          <w:p w14:paraId="5738FFDC" w14:textId="77777777" w:rsidR="002A64E0" w:rsidRDefault="00C354A2">
            <w:pPr>
              <w:pStyle w:val="TableParagraph"/>
              <w:ind w:left="0" w:right="191"/>
              <w:jc w:val="right"/>
            </w:pPr>
            <w:r>
              <w:t>10,610</w:t>
            </w:r>
          </w:p>
        </w:tc>
        <w:tc>
          <w:tcPr>
            <w:tcW w:w="919" w:type="dxa"/>
          </w:tcPr>
          <w:p w14:paraId="5738FFDD" w14:textId="77777777" w:rsidR="002A64E0" w:rsidRDefault="00C354A2">
            <w:pPr>
              <w:pStyle w:val="TableParagraph"/>
              <w:ind w:left="86" w:right="76"/>
            </w:pPr>
            <w:r>
              <w:t>4.2</w:t>
            </w:r>
          </w:p>
        </w:tc>
      </w:tr>
      <w:tr w:rsidR="002A64E0" w14:paraId="5738FFE4" w14:textId="77777777">
        <w:trPr>
          <w:trHeight w:val="299"/>
        </w:trPr>
        <w:tc>
          <w:tcPr>
            <w:tcW w:w="2701" w:type="dxa"/>
            <w:shd w:val="clear" w:color="auto" w:fill="DDEBF7"/>
          </w:tcPr>
          <w:p w14:paraId="5738FFDF" w14:textId="77777777" w:rsidR="002A64E0" w:rsidRDefault="00C354A2">
            <w:pPr>
              <w:pStyle w:val="TableParagraph"/>
              <w:spacing w:before="30" w:line="249" w:lineRule="exact"/>
              <w:jc w:val="left"/>
            </w:pPr>
            <w:r>
              <w:t>Homeowner vacancy rate</w:t>
            </w:r>
          </w:p>
        </w:tc>
        <w:tc>
          <w:tcPr>
            <w:tcW w:w="1020" w:type="dxa"/>
            <w:shd w:val="clear" w:color="auto" w:fill="DDEBF7"/>
          </w:tcPr>
          <w:p w14:paraId="5738FFE0" w14:textId="77777777" w:rsidR="002A64E0" w:rsidRDefault="00C354A2">
            <w:pPr>
              <w:pStyle w:val="TableParagraph"/>
              <w:spacing w:before="13"/>
              <w:ind w:left="86" w:right="79"/>
            </w:pPr>
            <w:r>
              <w:t>0.0</w:t>
            </w:r>
          </w:p>
        </w:tc>
        <w:tc>
          <w:tcPr>
            <w:tcW w:w="1046" w:type="dxa"/>
            <w:shd w:val="clear" w:color="auto" w:fill="DDEBF7"/>
          </w:tcPr>
          <w:p w14:paraId="5738FFE1" w14:textId="77777777" w:rsidR="002A64E0" w:rsidRDefault="00C354A2">
            <w:pPr>
              <w:pStyle w:val="TableParagraph"/>
              <w:spacing w:before="13"/>
              <w:ind w:left="9"/>
            </w:pPr>
            <w:r>
              <w:t>-</w:t>
            </w:r>
          </w:p>
        </w:tc>
        <w:tc>
          <w:tcPr>
            <w:tcW w:w="1015" w:type="dxa"/>
            <w:shd w:val="clear" w:color="auto" w:fill="DDEBF7"/>
          </w:tcPr>
          <w:p w14:paraId="5738FFE2" w14:textId="77777777" w:rsidR="002A64E0" w:rsidRDefault="00C354A2">
            <w:pPr>
              <w:pStyle w:val="TableParagraph"/>
              <w:spacing w:before="13"/>
              <w:ind w:left="345" w:right="341"/>
            </w:pPr>
            <w:r>
              <w:t>0.7</w:t>
            </w:r>
          </w:p>
        </w:tc>
        <w:tc>
          <w:tcPr>
            <w:tcW w:w="919" w:type="dxa"/>
            <w:shd w:val="clear" w:color="auto" w:fill="DDEBF7"/>
          </w:tcPr>
          <w:p w14:paraId="5738FFE3" w14:textId="77777777" w:rsidR="002A64E0" w:rsidRDefault="00C354A2">
            <w:pPr>
              <w:pStyle w:val="TableParagraph"/>
              <w:spacing w:before="13"/>
              <w:ind w:left="8"/>
            </w:pPr>
            <w:r>
              <w:t>-</w:t>
            </w:r>
          </w:p>
        </w:tc>
      </w:tr>
      <w:tr w:rsidR="002A64E0" w14:paraId="5738FFEA" w14:textId="77777777">
        <w:trPr>
          <w:trHeight w:val="299"/>
        </w:trPr>
        <w:tc>
          <w:tcPr>
            <w:tcW w:w="2701" w:type="dxa"/>
          </w:tcPr>
          <w:p w14:paraId="5738FFE5" w14:textId="77777777" w:rsidR="002A64E0" w:rsidRDefault="00C354A2">
            <w:pPr>
              <w:pStyle w:val="TableParagraph"/>
              <w:spacing w:before="30" w:line="249" w:lineRule="exact"/>
              <w:jc w:val="left"/>
            </w:pPr>
            <w:r>
              <w:t>Rental vacancy rate</w:t>
            </w:r>
          </w:p>
        </w:tc>
        <w:tc>
          <w:tcPr>
            <w:tcW w:w="1020" w:type="dxa"/>
          </w:tcPr>
          <w:p w14:paraId="5738FFE6" w14:textId="77777777" w:rsidR="002A64E0" w:rsidRDefault="00C354A2">
            <w:pPr>
              <w:pStyle w:val="TableParagraph"/>
              <w:spacing w:before="13"/>
              <w:ind w:left="86" w:right="79"/>
            </w:pPr>
            <w:r>
              <w:t>6.8</w:t>
            </w:r>
          </w:p>
        </w:tc>
        <w:tc>
          <w:tcPr>
            <w:tcW w:w="1046" w:type="dxa"/>
          </w:tcPr>
          <w:p w14:paraId="5738FFE7" w14:textId="77777777" w:rsidR="002A64E0" w:rsidRDefault="00C354A2">
            <w:pPr>
              <w:pStyle w:val="TableParagraph"/>
              <w:spacing w:before="13"/>
              <w:ind w:left="9"/>
            </w:pPr>
            <w:r>
              <w:t>-</w:t>
            </w:r>
          </w:p>
        </w:tc>
        <w:tc>
          <w:tcPr>
            <w:tcW w:w="1015" w:type="dxa"/>
          </w:tcPr>
          <w:p w14:paraId="5738FFE8" w14:textId="77777777" w:rsidR="002A64E0" w:rsidRDefault="00C354A2">
            <w:pPr>
              <w:pStyle w:val="TableParagraph"/>
              <w:spacing w:before="13"/>
              <w:ind w:left="345" w:right="341"/>
            </w:pPr>
            <w:r>
              <w:t>3.7</w:t>
            </w:r>
          </w:p>
        </w:tc>
        <w:tc>
          <w:tcPr>
            <w:tcW w:w="919" w:type="dxa"/>
          </w:tcPr>
          <w:p w14:paraId="5738FFE9" w14:textId="77777777" w:rsidR="002A64E0" w:rsidRDefault="00C354A2">
            <w:pPr>
              <w:pStyle w:val="TableParagraph"/>
              <w:spacing w:before="13"/>
              <w:ind w:left="8"/>
            </w:pPr>
            <w:r>
              <w:t>-</w:t>
            </w:r>
          </w:p>
        </w:tc>
      </w:tr>
    </w:tbl>
    <w:p w14:paraId="5738FFEB" w14:textId="77777777" w:rsidR="002A64E0" w:rsidRDefault="00C354A2">
      <w:pPr>
        <w:spacing w:before="1"/>
        <w:ind w:left="500"/>
        <w:jc w:val="both"/>
        <w:rPr>
          <w:sz w:val="18"/>
        </w:rPr>
      </w:pPr>
      <w:r>
        <w:rPr>
          <w:sz w:val="18"/>
        </w:rPr>
        <w:t>Source: American Community Survey 5-year estimates, 2016—2020</w:t>
      </w:r>
    </w:p>
    <w:p w14:paraId="5738FFEC" w14:textId="77777777" w:rsidR="002A64E0" w:rsidRDefault="002A64E0">
      <w:pPr>
        <w:jc w:val="both"/>
        <w:rPr>
          <w:sz w:val="18"/>
        </w:rPr>
        <w:sectPr w:rsidR="002A64E0">
          <w:pgSz w:w="12240" w:h="15840"/>
          <w:pgMar w:top="1440" w:right="600" w:bottom="1200" w:left="940" w:header="762" w:footer="1004" w:gutter="0"/>
          <w:cols w:space="720"/>
        </w:sectPr>
      </w:pPr>
    </w:p>
    <w:p w14:paraId="5738FFED" w14:textId="77777777" w:rsidR="002A64E0" w:rsidRDefault="00C354A2">
      <w:pPr>
        <w:pStyle w:val="BodyText"/>
        <w:spacing w:before="59"/>
        <w:ind w:left="500"/>
      </w:pPr>
      <w:r>
        <w:lastRenderedPageBreak/>
        <w:t>Table 6. Financial Characteristics, Silverdale Borough and Surrounding Municipalities, 2020</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0"/>
        <w:gridCol w:w="1661"/>
        <w:gridCol w:w="1767"/>
        <w:gridCol w:w="1553"/>
        <w:gridCol w:w="1662"/>
      </w:tblGrid>
      <w:tr w:rsidR="002A64E0" w14:paraId="5738FFF4" w14:textId="77777777">
        <w:trPr>
          <w:trHeight w:val="901"/>
        </w:trPr>
        <w:tc>
          <w:tcPr>
            <w:tcW w:w="2600" w:type="dxa"/>
            <w:shd w:val="clear" w:color="auto" w:fill="0066CC"/>
          </w:tcPr>
          <w:p w14:paraId="5738FFEE" w14:textId="77777777" w:rsidR="002A64E0" w:rsidRDefault="002A64E0">
            <w:pPr>
              <w:pStyle w:val="TableParagraph"/>
              <w:spacing w:before="10" w:line="240" w:lineRule="auto"/>
              <w:ind w:left="0"/>
              <w:jc w:val="left"/>
              <w:rPr>
                <w:sz w:val="25"/>
              </w:rPr>
            </w:pPr>
          </w:p>
          <w:p w14:paraId="5738FFEF" w14:textId="77777777" w:rsidR="002A64E0" w:rsidRDefault="00C354A2">
            <w:pPr>
              <w:pStyle w:val="TableParagraph"/>
              <w:spacing w:before="0" w:line="240" w:lineRule="auto"/>
              <w:jc w:val="left"/>
              <w:rPr>
                <w:b/>
              </w:rPr>
            </w:pPr>
            <w:r>
              <w:rPr>
                <w:b/>
                <w:color w:val="FFFFFF"/>
              </w:rPr>
              <w:t>Financial Characteristics</w:t>
            </w:r>
          </w:p>
        </w:tc>
        <w:tc>
          <w:tcPr>
            <w:tcW w:w="1661" w:type="dxa"/>
            <w:shd w:val="clear" w:color="auto" w:fill="0066CC"/>
          </w:tcPr>
          <w:p w14:paraId="5738FFF0" w14:textId="77777777" w:rsidR="002A64E0" w:rsidRDefault="00C354A2">
            <w:pPr>
              <w:pStyle w:val="TableParagraph"/>
              <w:spacing w:before="47" w:line="240" w:lineRule="auto"/>
              <w:ind w:left="337" w:right="328" w:firstLine="2"/>
              <w:rPr>
                <w:b/>
              </w:rPr>
            </w:pPr>
            <w:r>
              <w:rPr>
                <w:b/>
                <w:color w:val="FFFFFF"/>
              </w:rPr>
              <w:t>Median Household Income</w:t>
            </w:r>
          </w:p>
        </w:tc>
        <w:tc>
          <w:tcPr>
            <w:tcW w:w="1767" w:type="dxa"/>
            <w:shd w:val="clear" w:color="auto" w:fill="0066CC"/>
          </w:tcPr>
          <w:p w14:paraId="5738FFF1" w14:textId="77777777" w:rsidR="002A64E0" w:rsidRDefault="00C354A2">
            <w:pPr>
              <w:pStyle w:val="TableParagraph"/>
              <w:spacing w:before="47" w:line="240" w:lineRule="auto"/>
              <w:ind w:left="133" w:right="122" w:hanging="6"/>
              <w:rPr>
                <w:b/>
              </w:rPr>
            </w:pPr>
            <w:r>
              <w:rPr>
                <w:b/>
                <w:color w:val="FFFFFF"/>
              </w:rPr>
              <w:t>Median House Value of Owner- Occupied Units</w:t>
            </w:r>
          </w:p>
        </w:tc>
        <w:tc>
          <w:tcPr>
            <w:tcW w:w="1553" w:type="dxa"/>
            <w:shd w:val="clear" w:color="auto" w:fill="0066CC"/>
          </w:tcPr>
          <w:p w14:paraId="5738FFF2" w14:textId="77777777" w:rsidR="002A64E0" w:rsidRDefault="00C354A2">
            <w:pPr>
              <w:pStyle w:val="TableParagraph"/>
              <w:spacing w:before="181" w:line="240" w:lineRule="auto"/>
              <w:ind w:left="558" w:right="119" w:hanging="418"/>
              <w:jc w:val="left"/>
              <w:rPr>
                <w:b/>
              </w:rPr>
            </w:pPr>
            <w:r>
              <w:rPr>
                <w:b/>
                <w:color w:val="FFFFFF"/>
              </w:rPr>
              <w:t>Median Gross Rent</w:t>
            </w:r>
          </w:p>
        </w:tc>
        <w:tc>
          <w:tcPr>
            <w:tcW w:w="1662" w:type="dxa"/>
            <w:shd w:val="clear" w:color="auto" w:fill="0066CC"/>
          </w:tcPr>
          <w:p w14:paraId="5738FFF3" w14:textId="77777777" w:rsidR="002A64E0" w:rsidRDefault="00C354A2">
            <w:pPr>
              <w:pStyle w:val="TableParagraph"/>
              <w:spacing w:before="181" w:line="240" w:lineRule="auto"/>
              <w:ind w:left="213" w:right="142" w:hanging="47"/>
              <w:jc w:val="left"/>
              <w:rPr>
                <w:b/>
              </w:rPr>
            </w:pPr>
            <w:r>
              <w:rPr>
                <w:b/>
                <w:color w:val="FFFFFF"/>
              </w:rPr>
              <w:t>Percent Below Poverty Level</w:t>
            </w:r>
          </w:p>
        </w:tc>
      </w:tr>
      <w:tr w:rsidR="002A64E0" w14:paraId="5738FFFA" w14:textId="77777777">
        <w:trPr>
          <w:trHeight w:val="299"/>
        </w:trPr>
        <w:tc>
          <w:tcPr>
            <w:tcW w:w="2600" w:type="dxa"/>
          </w:tcPr>
          <w:p w14:paraId="5738FFF5" w14:textId="77777777" w:rsidR="002A64E0" w:rsidRDefault="00C354A2">
            <w:pPr>
              <w:pStyle w:val="TableParagraph"/>
              <w:spacing w:before="30" w:line="249" w:lineRule="exact"/>
              <w:jc w:val="left"/>
            </w:pPr>
            <w:r>
              <w:t>Silverdale Borough</w:t>
            </w:r>
          </w:p>
        </w:tc>
        <w:tc>
          <w:tcPr>
            <w:tcW w:w="1661" w:type="dxa"/>
          </w:tcPr>
          <w:p w14:paraId="5738FFF6" w14:textId="77777777" w:rsidR="002A64E0" w:rsidRDefault="00C354A2">
            <w:pPr>
              <w:pStyle w:val="TableParagraph"/>
              <w:spacing w:before="13"/>
              <w:ind w:left="392" w:right="383"/>
            </w:pPr>
            <w:r>
              <w:t>$95,500</w:t>
            </w:r>
          </w:p>
        </w:tc>
        <w:tc>
          <w:tcPr>
            <w:tcW w:w="1767" w:type="dxa"/>
          </w:tcPr>
          <w:p w14:paraId="5738FFF7" w14:textId="77777777" w:rsidR="002A64E0" w:rsidRDefault="00C354A2">
            <w:pPr>
              <w:pStyle w:val="TableParagraph"/>
              <w:spacing w:before="13"/>
              <w:ind w:left="0" w:right="456"/>
              <w:jc w:val="right"/>
            </w:pPr>
            <w:r>
              <w:t>$266,400</w:t>
            </w:r>
          </w:p>
        </w:tc>
        <w:tc>
          <w:tcPr>
            <w:tcW w:w="1553" w:type="dxa"/>
          </w:tcPr>
          <w:p w14:paraId="5738FFF8" w14:textId="77777777" w:rsidR="002A64E0" w:rsidRDefault="00C354A2">
            <w:pPr>
              <w:pStyle w:val="TableParagraph"/>
              <w:spacing w:before="13"/>
              <w:ind w:left="447" w:right="443"/>
            </w:pPr>
            <w:r>
              <w:t>$1,313</w:t>
            </w:r>
          </w:p>
        </w:tc>
        <w:tc>
          <w:tcPr>
            <w:tcW w:w="1662" w:type="dxa"/>
          </w:tcPr>
          <w:p w14:paraId="5738FFF9" w14:textId="77777777" w:rsidR="002A64E0" w:rsidRDefault="00C354A2">
            <w:pPr>
              <w:pStyle w:val="TableParagraph"/>
              <w:spacing w:before="13"/>
              <w:ind w:left="613" w:right="604"/>
            </w:pPr>
            <w:r>
              <w:t>1.9</w:t>
            </w:r>
          </w:p>
        </w:tc>
      </w:tr>
      <w:tr w:rsidR="002A64E0" w14:paraId="57390000" w14:textId="77777777">
        <w:trPr>
          <w:trHeight w:val="299"/>
        </w:trPr>
        <w:tc>
          <w:tcPr>
            <w:tcW w:w="2600" w:type="dxa"/>
            <w:shd w:val="clear" w:color="auto" w:fill="DDEBF7"/>
          </w:tcPr>
          <w:p w14:paraId="5738FFFB" w14:textId="77777777" w:rsidR="002A64E0" w:rsidRDefault="00C354A2">
            <w:pPr>
              <w:pStyle w:val="TableParagraph"/>
              <w:spacing w:before="30" w:line="249" w:lineRule="exact"/>
              <w:jc w:val="left"/>
            </w:pPr>
            <w:r>
              <w:t>Bedminster Township</w:t>
            </w:r>
          </w:p>
        </w:tc>
        <w:tc>
          <w:tcPr>
            <w:tcW w:w="1661" w:type="dxa"/>
            <w:shd w:val="clear" w:color="auto" w:fill="DDEBF7"/>
          </w:tcPr>
          <w:p w14:paraId="5738FFFC" w14:textId="77777777" w:rsidR="002A64E0" w:rsidRDefault="00C354A2">
            <w:pPr>
              <w:pStyle w:val="TableParagraph"/>
              <w:spacing w:before="13"/>
              <w:ind w:left="392" w:right="383"/>
            </w:pPr>
            <w:r>
              <w:t>$118,074</w:t>
            </w:r>
          </w:p>
        </w:tc>
        <w:tc>
          <w:tcPr>
            <w:tcW w:w="1767" w:type="dxa"/>
            <w:shd w:val="clear" w:color="auto" w:fill="DDEBF7"/>
          </w:tcPr>
          <w:p w14:paraId="5738FFFD" w14:textId="77777777" w:rsidR="002A64E0" w:rsidRDefault="00C354A2">
            <w:pPr>
              <w:pStyle w:val="TableParagraph"/>
              <w:spacing w:before="13"/>
              <w:ind w:left="0" w:right="456"/>
              <w:jc w:val="right"/>
            </w:pPr>
            <w:r>
              <w:t>$421,700</w:t>
            </w:r>
          </w:p>
        </w:tc>
        <w:tc>
          <w:tcPr>
            <w:tcW w:w="1553" w:type="dxa"/>
            <w:shd w:val="clear" w:color="auto" w:fill="DDEBF7"/>
          </w:tcPr>
          <w:p w14:paraId="5738FFFE" w14:textId="77777777" w:rsidR="002A64E0" w:rsidRDefault="00C354A2">
            <w:pPr>
              <w:pStyle w:val="TableParagraph"/>
              <w:spacing w:before="13"/>
              <w:ind w:left="447" w:right="443"/>
            </w:pPr>
            <w:r>
              <w:t>$1,750</w:t>
            </w:r>
          </w:p>
        </w:tc>
        <w:tc>
          <w:tcPr>
            <w:tcW w:w="1662" w:type="dxa"/>
            <w:shd w:val="clear" w:color="auto" w:fill="DDEBF7"/>
          </w:tcPr>
          <w:p w14:paraId="5738FFFF" w14:textId="77777777" w:rsidR="002A64E0" w:rsidRDefault="00C354A2">
            <w:pPr>
              <w:pStyle w:val="TableParagraph"/>
              <w:spacing w:before="13"/>
              <w:ind w:left="613" w:right="604"/>
            </w:pPr>
            <w:r>
              <w:t>0.8</w:t>
            </w:r>
          </w:p>
        </w:tc>
      </w:tr>
      <w:tr w:rsidR="002A64E0" w14:paraId="57390006" w14:textId="77777777">
        <w:trPr>
          <w:trHeight w:val="299"/>
        </w:trPr>
        <w:tc>
          <w:tcPr>
            <w:tcW w:w="2600" w:type="dxa"/>
          </w:tcPr>
          <w:p w14:paraId="57390001" w14:textId="77777777" w:rsidR="002A64E0" w:rsidRDefault="00C354A2">
            <w:pPr>
              <w:pStyle w:val="TableParagraph"/>
              <w:spacing w:before="30" w:line="249" w:lineRule="exact"/>
              <w:jc w:val="left"/>
            </w:pPr>
            <w:r>
              <w:t>Dublin Borough</w:t>
            </w:r>
          </w:p>
        </w:tc>
        <w:tc>
          <w:tcPr>
            <w:tcW w:w="1661" w:type="dxa"/>
          </w:tcPr>
          <w:p w14:paraId="57390002" w14:textId="77777777" w:rsidR="002A64E0" w:rsidRDefault="00C354A2">
            <w:pPr>
              <w:pStyle w:val="TableParagraph"/>
              <w:spacing w:line="264" w:lineRule="exact"/>
              <w:ind w:left="392" w:right="383"/>
            </w:pPr>
            <w:r>
              <w:t>$78,971</w:t>
            </w:r>
          </w:p>
        </w:tc>
        <w:tc>
          <w:tcPr>
            <w:tcW w:w="1767" w:type="dxa"/>
          </w:tcPr>
          <w:p w14:paraId="57390003" w14:textId="77777777" w:rsidR="002A64E0" w:rsidRDefault="00C354A2">
            <w:pPr>
              <w:pStyle w:val="TableParagraph"/>
              <w:spacing w:line="264" w:lineRule="exact"/>
              <w:ind w:left="0" w:right="456"/>
              <w:jc w:val="right"/>
            </w:pPr>
            <w:r>
              <w:t>$270,300</w:t>
            </w:r>
          </w:p>
        </w:tc>
        <w:tc>
          <w:tcPr>
            <w:tcW w:w="1553" w:type="dxa"/>
          </w:tcPr>
          <w:p w14:paraId="57390004" w14:textId="77777777" w:rsidR="002A64E0" w:rsidRDefault="00C354A2">
            <w:pPr>
              <w:pStyle w:val="TableParagraph"/>
              <w:spacing w:line="264" w:lineRule="exact"/>
              <w:ind w:left="447" w:right="443"/>
            </w:pPr>
            <w:r>
              <w:t>$1,142</w:t>
            </w:r>
          </w:p>
        </w:tc>
        <w:tc>
          <w:tcPr>
            <w:tcW w:w="1662" w:type="dxa"/>
          </w:tcPr>
          <w:p w14:paraId="57390005" w14:textId="77777777" w:rsidR="002A64E0" w:rsidRDefault="00C354A2">
            <w:pPr>
              <w:pStyle w:val="TableParagraph"/>
              <w:spacing w:line="264" w:lineRule="exact"/>
              <w:ind w:left="613" w:right="604"/>
            </w:pPr>
            <w:r>
              <w:t>7.7</w:t>
            </w:r>
          </w:p>
        </w:tc>
      </w:tr>
      <w:tr w:rsidR="002A64E0" w14:paraId="5739000C" w14:textId="77777777">
        <w:trPr>
          <w:trHeight w:val="299"/>
        </w:trPr>
        <w:tc>
          <w:tcPr>
            <w:tcW w:w="2600" w:type="dxa"/>
            <w:shd w:val="clear" w:color="auto" w:fill="DDEBF7"/>
          </w:tcPr>
          <w:p w14:paraId="57390007" w14:textId="77777777" w:rsidR="002A64E0" w:rsidRDefault="00C354A2">
            <w:pPr>
              <w:pStyle w:val="TableParagraph"/>
              <w:spacing w:before="30" w:line="249" w:lineRule="exact"/>
              <w:jc w:val="left"/>
            </w:pPr>
            <w:r>
              <w:t>East Rockhill Township</w:t>
            </w:r>
          </w:p>
        </w:tc>
        <w:tc>
          <w:tcPr>
            <w:tcW w:w="1661" w:type="dxa"/>
            <w:shd w:val="clear" w:color="auto" w:fill="DDEBF7"/>
          </w:tcPr>
          <w:p w14:paraId="57390008" w14:textId="77777777" w:rsidR="002A64E0" w:rsidRDefault="00C354A2">
            <w:pPr>
              <w:pStyle w:val="TableParagraph"/>
              <w:spacing w:line="264" w:lineRule="exact"/>
              <w:ind w:left="392" w:right="383"/>
            </w:pPr>
            <w:r>
              <w:t>$107,143</w:t>
            </w:r>
          </w:p>
        </w:tc>
        <w:tc>
          <w:tcPr>
            <w:tcW w:w="1767" w:type="dxa"/>
            <w:shd w:val="clear" w:color="auto" w:fill="DDEBF7"/>
          </w:tcPr>
          <w:p w14:paraId="57390009" w14:textId="77777777" w:rsidR="002A64E0" w:rsidRDefault="00C354A2">
            <w:pPr>
              <w:pStyle w:val="TableParagraph"/>
              <w:spacing w:line="264" w:lineRule="exact"/>
              <w:ind w:left="0" w:right="456"/>
              <w:jc w:val="right"/>
            </w:pPr>
            <w:r>
              <w:t>$378,600</w:t>
            </w:r>
          </w:p>
        </w:tc>
        <w:tc>
          <w:tcPr>
            <w:tcW w:w="1553" w:type="dxa"/>
            <w:shd w:val="clear" w:color="auto" w:fill="DDEBF7"/>
          </w:tcPr>
          <w:p w14:paraId="5739000A" w14:textId="77777777" w:rsidR="002A64E0" w:rsidRDefault="00C354A2">
            <w:pPr>
              <w:pStyle w:val="TableParagraph"/>
              <w:spacing w:line="264" w:lineRule="exact"/>
              <w:ind w:left="447" w:right="443"/>
            </w:pPr>
            <w:r>
              <w:t>$1,377</w:t>
            </w:r>
          </w:p>
        </w:tc>
        <w:tc>
          <w:tcPr>
            <w:tcW w:w="1662" w:type="dxa"/>
            <w:shd w:val="clear" w:color="auto" w:fill="DDEBF7"/>
          </w:tcPr>
          <w:p w14:paraId="5739000B" w14:textId="77777777" w:rsidR="002A64E0" w:rsidRDefault="00C354A2">
            <w:pPr>
              <w:pStyle w:val="TableParagraph"/>
              <w:spacing w:line="264" w:lineRule="exact"/>
              <w:ind w:left="613" w:right="604"/>
            </w:pPr>
            <w:r>
              <w:t>5.7</w:t>
            </w:r>
          </w:p>
        </w:tc>
      </w:tr>
      <w:tr w:rsidR="002A64E0" w14:paraId="57390012" w14:textId="77777777">
        <w:trPr>
          <w:trHeight w:val="299"/>
        </w:trPr>
        <w:tc>
          <w:tcPr>
            <w:tcW w:w="2600" w:type="dxa"/>
          </w:tcPr>
          <w:p w14:paraId="5739000D" w14:textId="77777777" w:rsidR="002A64E0" w:rsidRDefault="00C354A2">
            <w:pPr>
              <w:pStyle w:val="TableParagraph"/>
              <w:spacing w:before="30" w:line="249" w:lineRule="exact"/>
              <w:jc w:val="left"/>
            </w:pPr>
            <w:r>
              <w:t>Hilltown Township</w:t>
            </w:r>
          </w:p>
        </w:tc>
        <w:tc>
          <w:tcPr>
            <w:tcW w:w="1661" w:type="dxa"/>
          </w:tcPr>
          <w:p w14:paraId="5739000E" w14:textId="77777777" w:rsidR="002A64E0" w:rsidRDefault="00C354A2">
            <w:pPr>
              <w:pStyle w:val="TableParagraph"/>
              <w:spacing w:line="264" w:lineRule="exact"/>
              <w:ind w:left="392" w:right="383"/>
            </w:pPr>
            <w:r>
              <w:t>$104,685</w:t>
            </w:r>
          </w:p>
        </w:tc>
        <w:tc>
          <w:tcPr>
            <w:tcW w:w="1767" w:type="dxa"/>
          </w:tcPr>
          <w:p w14:paraId="5739000F" w14:textId="77777777" w:rsidR="002A64E0" w:rsidRDefault="00C354A2">
            <w:pPr>
              <w:pStyle w:val="TableParagraph"/>
              <w:spacing w:line="264" w:lineRule="exact"/>
              <w:ind w:left="0" w:right="456"/>
              <w:jc w:val="right"/>
            </w:pPr>
            <w:r>
              <w:t>$342,400</w:t>
            </w:r>
          </w:p>
        </w:tc>
        <w:tc>
          <w:tcPr>
            <w:tcW w:w="1553" w:type="dxa"/>
          </w:tcPr>
          <w:p w14:paraId="57390010" w14:textId="77777777" w:rsidR="002A64E0" w:rsidRDefault="00C354A2">
            <w:pPr>
              <w:pStyle w:val="TableParagraph"/>
              <w:spacing w:line="264" w:lineRule="exact"/>
              <w:ind w:left="447" w:right="443"/>
            </w:pPr>
            <w:r>
              <w:t>$1,662</w:t>
            </w:r>
          </w:p>
        </w:tc>
        <w:tc>
          <w:tcPr>
            <w:tcW w:w="1662" w:type="dxa"/>
          </w:tcPr>
          <w:p w14:paraId="57390011" w14:textId="77777777" w:rsidR="002A64E0" w:rsidRDefault="00C354A2">
            <w:pPr>
              <w:pStyle w:val="TableParagraph"/>
              <w:spacing w:line="264" w:lineRule="exact"/>
              <w:ind w:left="613" w:right="604"/>
            </w:pPr>
            <w:r>
              <w:t>3.9</w:t>
            </w:r>
          </w:p>
        </w:tc>
      </w:tr>
      <w:tr w:rsidR="002A64E0" w14:paraId="57390018" w14:textId="77777777">
        <w:trPr>
          <w:trHeight w:val="301"/>
        </w:trPr>
        <w:tc>
          <w:tcPr>
            <w:tcW w:w="2600" w:type="dxa"/>
            <w:shd w:val="clear" w:color="auto" w:fill="DDEBF7"/>
          </w:tcPr>
          <w:p w14:paraId="57390013" w14:textId="77777777" w:rsidR="002A64E0" w:rsidRDefault="00C354A2">
            <w:pPr>
              <w:pStyle w:val="TableParagraph"/>
              <w:spacing w:before="32" w:line="249" w:lineRule="exact"/>
              <w:jc w:val="left"/>
            </w:pPr>
            <w:r>
              <w:t>Perkasie Borough</w:t>
            </w:r>
          </w:p>
        </w:tc>
        <w:tc>
          <w:tcPr>
            <w:tcW w:w="1661" w:type="dxa"/>
            <w:shd w:val="clear" w:color="auto" w:fill="DDEBF7"/>
          </w:tcPr>
          <w:p w14:paraId="57390014" w14:textId="77777777" w:rsidR="002A64E0" w:rsidRDefault="00C354A2">
            <w:pPr>
              <w:pStyle w:val="TableParagraph"/>
              <w:ind w:left="392" w:right="383"/>
            </w:pPr>
            <w:r>
              <w:t>$79,293</w:t>
            </w:r>
          </w:p>
        </w:tc>
        <w:tc>
          <w:tcPr>
            <w:tcW w:w="1767" w:type="dxa"/>
            <w:shd w:val="clear" w:color="auto" w:fill="DDEBF7"/>
          </w:tcPr>
          <w:p w14:paraId="57390015" w14:textId="77777777" w:rsidR="002A64E0" w:rsidRDefault="00C354A2">
            <w:pPr>
              <w:pStyle w:val="TableParagraph"/>
              <w:ind w:left="0" w:right="456"/>
              <w:jc w:val="right"/>
            </w:pPr>
            <w:r>
              <w:t>$263,100</w:t>
            </w:r>
          </w:p>
        </w:tc>
        <w:tc>
          <w:tcPr>
            <w:tcW w:w="1553" w:type="dxa"/>
            <w:shd w:val="clear" w:color="auto" w:fill="DDEBF7"/>
          </w:tcPr>
          <w:p w14:paraId="57390016" w14:textId="77777777" w:rsidR="002A64E0" w:rsidRDefault="00C354A2">
            <w:pPr>
              <w:pStyle w:val="TableParagraph"/>
              <w:ind w:left="447" w:right="443"/>
            </w:pPr>
            <w:r>
              <w:t>$1,005</w:t>
            </w:r>
          </w:p>
        </w:tc>
        <w:tc>
          <w:tcPr>
            <w:tcW w:w="1662" w:type="dxa"/>
            <w:shd w:val="clear" w:color="auto" w:fill="DDEBF7"/>
          </w:tcPr>
          <w:p w14:paraId="57390017" w14:textId="77777777" w:rsidR="002A64E0" w:rsidRDefault="00C354A2">
            <w:pPr>
              <w:pStyle w:val="TableParagraph"/>
              <w:ind w:left="613" w:right="604"/>
            </w:pPr>
            <w:r>
              <w:t>9.4</w:t>
            </w:r>
          </w:p>
        </w:tc>
      </w:tr>
      <w:tr w:rsidR="002A64E0" w14:paraId="5739001E" w14:textId="77777777">
        <w:trPr>
          <w:trHeight w:val="299"/>
        </w:trPr>
        <w:tc>
          <w:tcPr>
            <w:tcW w:w="2600" w:type="dxa"/>
          </w:tcPr>
          <w:p w14:paraId="57390019" w14:textId="77777777" w:rsidR="002A64E0" w:rsidRDefault="00C354A2">
            <w:pPr>
              <w:pStyle w:val="TableParagraph"/>
              <w:spacing w:before="30" w:line="249" w:lineRule="exact"/>
              <w:jc w:val="left"/>
            </w:pPr>
            <w:r>
              <w:t>Sellersville Borough</w:t>
            </w:r>
          </w:p>
        </w:tc>
        <w:tc>
          <w:tcPr>
            <w:tcW w:w="1661" w:type="dxa"/>
          </w:tcPr>
          <w:p w14:paraId="5739001A" w14:textId="77777777" w:rsidR="002A64E0" w:rsidRDefault="00C354A2">
            <w:pPr>
              <w:pStyle w:val="TableParagraph"/>
              <w:spacing w:before="13"/>
              <w:ind w:left="392" w:right="383"/>
            </w:pPr>
            <w:r>
              <w:t>$69,976</w:t>
            </w:r>
          </w:p>
        </w:tc>
        <w:tc>
          <w:tcPr>
            <w:tcW w:w="1767" w:type="dxa"/>
          </w:tcPr>
          <w:p w14:paraId="5739001B" w14:textId="77777777" w:rsidR="002A64E0" w:rsidRDefault="00C354A2">
            <w:pPr>
              <w:pStyle w:val="TableParagraph"/>
              <w:spacing w:before="13"/>
              <w:ind w:left="0" w:right="456"/>
              <w:jc w:val="right"/>
            </w:pPr>
            <w:r>
              <w:t>$220,400</w:t>
            </w:r>
          </w:p>
        </w:tc>
        <w:tc>
          <w:tcPr>
            <w:tcW w:w="1553" w:type="dxa"/>
          </w:tcPr>
          <w:p w14:paraId="5739001C" w14:textId="77777777" w:rsidR="002A64E0" w:rsidRDefault="00C354A2">
            <w:pPr>
              <w:pStyle w:val="TableParagraph"/>
              <w:spacing w:before="13"/>
              <w:ind w:left="447" w:right="443"/>
            </w:pPr>
            <w:r>
              <w:t>$1,098</w:t>
            </w:r>
          </w:p>
        </w:tc>
        <w:tc>
          <w:tcPr>
            <w:tcW w:w="1662" w:type="dxa"/>
          </w:tcPr>
          <w:p w14:paraId="5739001D" w14:textId="77777777" w:rsidR="002A64E0" w:rsidRDefault="00C354A2">
            <w:pPr>
              <w:pStyle w:val="TableParagraph"/>
              <w:spacing w:before="13"/>
              <w:ind w:left="613" w:right="607"/>
            </w:pPr>
            <w:r>
              <w:t>11.1</w:t>
            </w:r>
          </w:p>
        </w:tc>
      </w:tr>
      <w:tr w:rsidR="002A64E0" w14:paraId="57390024" w14:textId="77777777">
        <w:trPr>
          <w:trHeight w:val="300"/>
        </w:trPr>
        <w:tc>
          <w:tcPr>
            <w:tcW w:w="2600" w:type="dxa"/>
            <w:shd w:val="clear" w:color="auto" w:fill="DDEBF7"/>
          </w:tcPr>
          <w:p w14:paraId="5739001F" w14:textId="77777777" w:rsidR="002A64E0" w:rsidRDefault="00C354A2">
            <w:pPr>
              <w:pStyle w:val="TableParagraph"/>
              <w:spacing w:before="31" w:line="249" w:lineRule="exact"/>
              <w:jc w:val="left"/>
            </w:pPr>
            <w:r>
              <w:t>West Rockhill Township</w:t>
            </w:r>
          </w:p>
        </w:tc>
        <w:tc>
          <w:tcPr>
            <w:tcW w:w="1661" w:type="dxa"/>
            <w:shd w:val="clear" w:color="auto" w:fill="DDEBF7"/>
          </w:tcPr>
          <w:p w14:paraId="57390020" w14:textId="77777777" w:rsidR="002A64E0" w:rsidRDefault="00C354A2">
            <w:pPr>
              <w:pStyle w:val="TableParagraph"/>
              <w:spacing w:before="14"/>
              <w:ind w:left="392" w:right="383"/>
            </w:pPr>
            <w:r>
              <w:t>$100,648</w:t>
            </w:r>
          </w:p>
        </w:tc>
        <w:tc>
          <w:tcPr>
            <w:tcW w:w="1767" w:type="dxa"/>
            <w:shd w:val="clear" w:color="auto" w:fill="DDEBF7"/>
          </w:tcPr>
          <w:p w14:paraId="57390021" w14:textId="77777777" w:rsidR="002A64E0" w:rsidRDefault="00C354A2">
            <w:pPr>
              <w:pStyle w:val="TableParagraph"/>
              <w:spacing w:before="14"/>
              <w:ind w:left="0" w:right="456"/>
              <w:jc w:val="right"/>
            </w:pPr>
            <w:r>
              <w:t>$350,700</w:t>
            </w:r>
          </w:p>
        </w:tc>
        <w:tc>
          <w:tcPr>
            <w:tcW w:w="1553" w:type="dxa"/>
            <w:shd w:val="clear" w:color="auto" w:fill="DDEBF7"/>
          </w:tcPr>
          <w:p w14:paraId="57390022" w14:textId="77777777" w:rsidR="002A64E0" w:rsidRDefault="00C354A2">
            <w:pPr>
              <w:pStyle w:val="TableParagraph"/>
              <w:spacing w:before="14"/>
              <w:ind w:left="447" w:right="441"/>
            </w:pPr>
            <w:r>
              <w:t>$996</w:t>
            </w:r>
          </w:p>
        </w:tc>
        <w:tc>
          <w:tcPr>
            <w:tcW w:w="1662" w:type="dxa"/>
            <w:shd w:val="clear" w:color="auto" w:fill="DDEBF7"/>
          </w:tcPr>
          <w:p w14:paraId="57390023" w14:textId="77777777" w:rsidR="002A64E0" w:rsidRDefault="00C354A2">
            <w:pPr>
              <w:pStyle w:val="TableParagraph"/>
              <w:spacing w:before="14"/>
              <w:ind w:left="613" w:right="604"/>
            </w:pPr>
            <w:r>
              <w:t>5.6</w:t>
            </w:r>
          </w:p>
        </w:tc>
      </w:tr>
      <w:tr w:rsidR="002A64E0" w14:paraId="5739002A" w14:textId="77777777">
        <w:trPr>
          <w:trHeight w:val="299"/>
        </w:trPr>
        <w:tc>
          <w:tcPr>
            <w:tcW w:w="2600" w:type="dxa"/>
          </w:tcPr>
          <w:p w14:paraId="57390025" w14:textId="77777777" w:rsidR="002A64E0" w:rsidRDefault="00C354A2">
            <w:pPr>
              <w:pStyle w:val="TableParagraph"/>
              <w:spacing w:before="30" w:line="249" w:lineRule="exact"/>
              <w:jc w:val="left"/>
            </w:pPr>
            <w:r>
              <w:t>Bucks County</w:t>
            </w:r>
          </w:p>
        </w:tc>
        <w:tc>
          <w:tcPr>
            <w:tcW w:w="1661" w:type="dxa"/>
          </w:tcPr>
          <w:p w14:paraId="57390026" w14:textId="77777777" w:rsidR="002A64E0" w:rsidRDefault="00C354A2">
            <w:pPr>
              <w:pStyle w:val="TableParagraph"/>
              <w:spacing w:line="264" w:lineRule="exact"/>
              <w:ind w:left="392" w:right="383"/>
            </w:pPr>
            <w:r>
              <w:t>$93,181</w:t>
            </w:r>
          </w:p>
        </w:tc>
        <w:tc>
          <w:tcPr>
            <w:tcW w:w="1767" w:type="dxa"/>
          </w:tcPr>
          <w:p w14:paraId="57390027" w14:textId="77777777" w:rsidR="002A64E0" w:rsidRDefault="00C354A2">
            <w:pPr>
              <w:pStyle w:val="TableParagraph"/>
              <w:spacing w:line="264" w:lineRule="exact"/>
              <w:ind w:left="0" w:right="456"/>
              <w:jc w:val="right"/>
            </w:pPr>
            <w:r>
              <w:t>$340,500</w:t>
            </w:r>
          </w:p>
        </w:tc>
        <w:tc>
          <w:tcPr>
            <w:tcW w:w="1553" w:type="dxa"/>
          </w:tcPr>
          <w:p w14:paraId="57390028" w14:textId="77777777" w:rsidR="002A64E0" w:rsidRDefault="00C354A2">
            <w:pPr>
              <w:pStyle w:val="TableParagraph"/>
              <w:spacing w:line="264" w:lineRule="exact"/>
              <w:ind w:left="447" w:right="443"/>
            </w:pPr>
            <w:r>
              <w:t>$1,252</w:t>
            </w:r>
          </w:p>
        </w:tc>
        <w:tc>
          <w:tcPr>
            <w:tcW w:w="1662" w:type="dxa"/>
          </w:tcPr>
          <w:p w14:paraId="57390029" w14:textId="77777777" w:rsidR="002A64E0" w:rsidRDefault="00C354A2">
            <w:pPr>
              <w:pStyle w:val="TableParagraph"/>
              <w:spacing w:line="264" w:lineRule="exact"/>
              <w:ind w:left="613" w:right="604"/>
            </w:pPr>
            <w:r>
              <w:t>5.6</w:t>
            </w:r>
          </w:p>
        </w:tc>
      </w:tr>
    </w:tbl>
    <w:p w14:paraId="5739002B" w14:textId="77777777" w:rsidR="002A64E0" w:rsidRDefault="008E373D">
      <w:pPr>
        <w:spacing w:before="1"/>
        <w:ind w:left="500"/>
        <w:rPr>
          <w:sz w:val="18"/>
        </w:rPr>
      </w:pPr>
      <w:r>
        <w:pict w14:anchorId="573900A5">
          <v:shape id="_x0000_s1031" style="position:absolute;left:0;text-align:left;margin-left:101.6pt;margin-top:-71.1pt;width:367.8pt;height:388.5pt;z-index:-253128704;mso-position-horizontal-relative:page;mso-position-vertical-relative:text" coordorigin="2032,-1422" coordsize="7356,7770" o:spt="100" adj="0,,0" path="m4818,5414r-9,-88l4792,5236r-18,-66l4751,5103r-27,-68l4693,4965r-37,-71l4615,4822r-46,-74l4530,4690r-25,-35l4505,5354r-3,77l4489,5504r-24,71l4429,5645r-48,67l4321,5779r-188,188l2412,4246r186,-186l2669,3996r73,-49l2817,3911r76,-20l2972,3883r80,1l3134,3896r85,22l3288,3942r70,31l3428,4009r72,41l3572,4098r61,45l3693,4190r61,50l3814,4292r60,55l3934,4406r63,63l4055,4532r56,61l4162,4653r48,59l4254,4769r40,56l4345,4902r43,76l4425,5051r29,71l4478,5191r19,83l4505,5354r,-699l4489,4631r-45,-59l4396,4512r-50,-61l4292,4390r-56,-62l4176,4265r-62,-63l4052,4141r-62,-58l3928,4028r-61,-52l3806,3926r-57,-43l3745,3880r-61,-43l3624,3796r-80,-48l3466,3704r-78,-37l3310,3634r-76,-27l3159,3584r-88,-18l2985,3557r-84,-1l2819,3563r-80,15l2674,3597r-64,27l2547,3659r-62,41l2424,3749r-60,56l2053,4116r-10,14l2036,4146r-4,20l2033,4188r7,26l2054,4242r21,30l2105,4304,4077,6276r32,29l4139,6326r27,14l4191,6346r23,1l4234,6345r17,-7l4264,6327r291,-290l4611,5977r8,-10l4659,5917r43,-62l4737,5792r29,-64l4788,5663r19,-80l4817,5500r1,-86m6431,4143r-1,-9l6425,4125r-4,-9l6413,4107r-8,-9l6397,4091r-10,-8l6375,4073r-14,-10l6344,4052r-87,-55l5732,3684r-53,-32l5595,3602r-49,-28l5454,3525r-43,-22l5369,3484r-39,-17l5291,3452r-37,-13l5218,3429r-34,-8l5159,3416r-9,-1l5119,3411r-31,l5058,3413r-29,3l5041,3369r8,-48l5053,3272r2,-49l5052,3174r-6,-50l5036,3073r-15,-51l5002,2971r-22,-52l4952,2866r-33,-54l4882,2759r-43,-54l4792,2651r-11,-11l4781,3238r-5,41l4767,3320r-15,40l4731,3399r-27,39l4671,3474r-179,178l3747,2907r154,-153l3927,2728r25,-23l3974,2686r21,-15l4014,2657r18,-11l4051,2636r20,-8l4133,2612r62,-5l4257,2615r63,20l4383,2667r64,41l4512,2759r65,61l4615,2860r34,41l4681,2942r28,42l4733,3027r19,43l4766,3112r9,42l4781,3197r,41l4781,2640r-31,-33l4739,2596r-58,-55l4624,2491r-58,-45l4509,2406r-58,-34l4394,2343r-58,-23l4279,2301r-58,-14l4165,2280r-55,-2l4055,2281r-54,10l3948,2306r-52,21l3844,2353r-17,11l3810,2377r-38,27l3753,2421r-22,20l3707,2463r-25,25l3464,2705r-74,74l3380,2793r-7,16l3370,2829r,22l3377,2877r14,28l3412,2935r30,32l5497,5022r10,8l5527,5037r10,1l5547,5034r10,-2l5567,5028r10,-5l5588,5017r10,-7l5610,5000r12,-10l5635,4977r12,-13l5658,4952r10,-12l5676,4929r6,-10l5686,4909r3,-10l5692,4890r3,-10l5695,4870r-4,-10l5687,4850r-7,-10l4730,3890r122,-122l4884,3740r33,-23l4952,3701r36,-11l5026,3685r40,-1l5107,3688r42,8l5194,3708r45,16l5286,3743r49,24l5385,3793r51,29l5490,3852r55,33l6204,4288r12,6l6227,4300r10,4l6248,4309r13,1l6273,4308r11,-1l6294,4303r10,-5l6314,4292r10,-8l6336,4274r13,-11l6362,4250r15,-15l6389,4221r11,-13l6409,4196r8,-11l6422,4175r4,-9l6429,4156r2,-13m7735,2851r-1,-11l7731,2830r-6,-11l7717,2807r-10,-11l7693,2785r-15,-12l7659,2760r-22,-14l7366,2573,6575,2073r,313l6098,2864,5909,2573r-28,-44l5319,1659r-87,-134l5233,1525r,-1l5233,1524r1342,862l6575,2073,5707,1524,5123,1153r-11,-7l5100,1140r-11,-5l5079,1132r-10,-2l5059,1130r-10,1l5039,1134r-11,4l5016,1144r-11,7l4992,1160r-13,11l4966,1184r-15,14l4934,1214r-15,16l4906,1243r-12,13l4884,1268r-8,12l4869,1291r-5,11l4861,1312r-3,11l4857,1333r,9l4859,1351r3,11l4867,1372r5,11l4878,1394r84,130l5008,1597r590,933l5626,2573r846,1335l6486,3930r13,18l6511,3964r12,13l6534,3987r11,9l6556,4001r10,4l6577,4006r10,-1l6599,4001r12,-7l6623,3985r12,-10l6649,3962r15,-14l6678,3933r12,-13l6701,3907r9,-11l6716,3886r6,-10l6725,3866r1,-11l6727,3844r1,-11l6722,3821r-3,-10l6713,3800r-8,-13l6328,3208r-42,-65l6566,2864r291,-291l7513,2993r14,7l7538,3005r10,4l7558,3013r10,1l7579,3010r9,-2l7597,3004r10,-6l7619,2990r11,-9l7643,2969r14,-13l7672,2940r16,-16l7701,2909r11,-13l7722,2883r7,-11l7733,2862r2,-11m8133,2441r-1,-9l8127,2420r-4,-10l8117,2402,7188,1473,7669,992r1,-7l7670,974r-1,-9l7666,954r-12,-24l7647,919r-8,-12l7629,895r-11,-12l7592,854r-16,-16l7559,821r-16,-15l7514,781r-12,-10l7491,763r-10,-6l7471,752r-12,-5l7448,744r-9,-1l7430,745r-6,3l6944,1229,6192,477,6700,-32r3,-6l6703,-48r-1,-9l6699,-68r-12,-24l6680,-103r-8,-12l6662,-127r-11,-13l6624,-169r-16,-16l6592,-201r-16,-15l6548,-241r-13,-10l6523,-260r-12,-7l6487,-280r-11,-3l6467,-284r-10,l6451,-281,5828,342r-11,13l5810,372r-3,19l5808,413r6,26l5829,467r21,30l5879,529,7935,2585r8,6l7953,2594r12,6l7974,2601r11,-4l7994,2594r10,-4l8014,2586r11,-6l8036,2572r12,-10l8060,2552r12,-12l8085,2527r11,-13l8105,2503r9,-11l8119,2481r5,-10l8127,2462r2,-10l8133,2441m9387,1187r,-9l9379,1158r-7,-10l7446,-778r392,-391l7841,-1176r,-11l7840,-1196r-2,-11l7826,-1230r-7,-11l7810,-1252r-10,-13l7761,-1307r-16,-16l7729,-1339r-15,-14l7685,-1379r-12,-10l7661,-1398r-11,-8l7639,-1412r-13,-7l7615,-1421r-9,-1l7595,-1422r-7,3l6622,-453r-3,7l6620,-437r,11l6623,-416r7,13l6636,-392r8,11l6653,-369r22,26l6688,-328r14,16l6718,-296r16,16l6750,-266r14,13l6778,-243r12,11l6802,-224r10,7l6835,-204r10,3l6856,-201r9,1l6872,-204r392,-391l9189,1331r10,7l9219,1345r9,1l9239,1342r10,-2l9258,1336r11,-5l9280,1326r10,-8l9302,1308r12,-10l9327,1286r12,-14l9350,1260r10,-12l9368,1238r5,-11l9378,1217r3,-10l9383,1198r4,-11e" fillcolor="silver" stroked="f">
            <v:fill opacity="32896f"/>
            <v:stroke joinstyle="round"/>
            <v:formulas/>
            <v:path arrowok="t" o:connecttype="segments"/>
            <w10:wrap anchorx="page"/>
          </v:shape>
        </w:pict>
      </w:r>
      <w:r w:rsidR="00C354A2">
        <w:rPr>
          <w:sz w:val="18"/>
        </w:rPr>
        <w:t>Source: American Community Survey 5-year estimates, 2016—2020</w:t>
      </w:r>
    </w:p>
    <w:p w14:paraId="5739002C" w14:textId="77777777" w:rsidR="002A64E0" w:rsidRDefault="002A64E0">
      <w:pPr>
        <w:pStyle w:val="BodyText"/>
        <w:rPr>
          <w:sz w:val="18"/>
        </w:rPr>
      </w:pPr>
    </w:p>
    <w:p w14:paraId="5739002D" w14:textId="77777777" w:rsidR="002A64E0" w:rsidRDefault="002A64E0">
      <w:pPr>
        <w:pStyle w:val="BodyText"/>
        <w:spacing w:before="9"/>
        <w:rPr>
          <w:sz w:val="25"/>
        </w:rPr>
      </w:pPr>
    </w:p>
    <w:p w14:paraId="5739002E" w14:textId="77777777" w:rsidR="002A64E0" w:rsidRDefault="00C354A2">
      <w:pPr>
        <w:pStyle w:val="Heading2"/>
        <w:jc w:val="left"/>
      </w:pPr>
      <w:bookmarkStart w:id="5" w:name="_TOC_250005"/>
      <w:bookmarkEnd w:id="5"/>
      <w:r>
        <w:t>Housing and Population Forecast</w:t>
      </w:r>
    </w:p>
    <w:p w14:paraId="5739002F" w14:textId="77777777" w:rsidR="002A64E0" w:rsidRDefault="002A64E0">
      <w:pPr>
        <w:pStyle w:val="BodyText"/>
        <w:spacing w:before="1"/>
        <w:rPr>
          <w:b/>
        </w:rPr>
      </w:pPr>
    </w:p>
    <w:p w14:paraId="57390030" w14:textId="77777777" w:rsidR="002A64E0" w:rsidRDefault="00C354A2">
      <w:pPr>
        <w:pStyle w:val="BodyText"/>
        <w:ind w:left="500" w:right="834"/>
        <w:jc w:val="both"/>
      </w:pPr>
      <w:r>
        <w:t>Based on community input and the financial needs of the borough, new residential development is needed and expected. Given that there is little vacant land and the opportunity for redevelopment of underutilized and underperforming parcels exists in the borough, the amount of new growth and population growth can be reasonably estimated.</w:t>
      </w:r>
    </w:p>
    <w:p w14:paraId="57390031" w14:textId="77777777" w:rsidR="002A64E0" w:rsidRDefault="002A64E0">
      <w:pPr>
        <w:pStyle w:val="BodyText"/>
        <w:spacing w:before="1"/>
      </w:pPr>
    </w:p>
    <w:p w14:paraId="57390032" w14:textId="77777777" w:rsidR="002A64E0" w:rsidRDefault="00C354A2">
      <w:pPr>
        <w:pStyle w:val="BodyText"/>
        <w:ind w:left="500" w:right="833"/>
        <w:jc w:val="both"/>
      </w:pPr>
      <w:r>
        <w:t>At the time this implementable update was prepared, the borough had already learned of a sketch plan for the parcel known as the “Baldwin Tract” (TMP #40-003-051). The proposal indicated the possibility of 40 townhomes. The borough is also aware that the owners of the parcel (TMP #40-003-056) located adjacent to the Baldwin Tract, are considering redevelopment as well. Should these two parcels be combined into one development, we anticipate that upwards of 50 new townhomes could be built. With the knowledge of the apartment development market, and desired unit counts of developers, we can reasonably anticipate upwards of 50 new apartments as part of a new mixed-use development scenario. The ultimate number remains to be determined. It should also be noted that at the time of this implementable update, the country was experiencing its worst inflation in 40 years with high-interest rates,</w:t>
      </w:r>
      <w:r>
        <w:rPr>
          <w:spacing w:val="-8"/>
        </w:rPr>
        <w:t xml:space="preserve"> </w:t>
      </w:r>
      <w:r>
        <w:t>major</w:t>
      </w:r>
      <w:r>
        <w:rPr>
          <w:spacing w:val="-6"/>
        </w:rPr>
        <w:t xml:space="preserve"> </w:t>
      </w:r>
      <w:r>
        <w:t>supply</w:t>
      </w:r>
      <w:r>
        <w:rPr>
          <w:spacing w:val="-5"/>
        </w:rPr>
        <w:t xml:space="preserve"> </w:t>
      </w:r>
      <w:r>
        <w:t>chain</w:t>
      </w:r>
      <w:r>
        <w:rPr>
          <w:spacing w:val="-7"/>
        </w:rPr>
        <w:t xml:space="preserve"> </w:t>
      </w:r>
      <w:r>
        <w:t>disruptions,</w:t>
      </w:r>
      <w:r>
        <w:rPr>
          <w:spacing w:val="-6"/>
        </w:rPr>
        <w:t xml:space="preserve"> </w:t>
      </w:r>
      <w:r>
        <w:t>a</w:t>
      </w:r>
      <w:r>
        <w:rPr>
          <w:spacing w:val="-6"/>
        </w:rPr>
        <w:t xml:space="preserve"> </w:t>
      </w:r>
      <w:r>
        <w:t>severe</w:t>
      </w:r>
      <w:r>
        <w:rPr>
          <w:spacing w:val="-5"/>
        </w:rPr>
        <w:t xml:space="preserve"> </w:t>
      </w:r>
      <w:r>
        <w:t>housing</w:t>
      </w:r>
      <w:r>
        <w:rPr>
          <w:spacing w:val="-6"/>
        </w:rPr>
        <w:t xml:space="preserve"> </w:t>
      </w:r>
      <w:r>
        <w:t>shortage,</w:t>
      </w:r>
      <w:r>
        <w:rPr>
          <w:spacing w:val="-7"/>
        </w:rPr>
        <w:t xml:space="preserve"> </w:t>
      </w:r>
      <w:r>
        <w:t>and</w:t>
      </w:r>
      <w:r>
        <w:rPr>
          <w:spacing w:val="-6"/>
        </w:rPr>
        <w:t xml:space="preserve"> </w:t>
      </w:r>
      <w:r>
        <w:t>a</w:t>
      </w:r>
      <w:r>
        <w:rPr>
          <w:spacing w:val="-6"/>
        </w:rPr>
        <w:t xml:space="preserve"> </w:t>
      </w:r>
      <w:r>
        <w:t>labor</w:t>
      </w:r>
      <w:r>
        <w:rPr>
          <w:spacing w:val="-6"/>
        </w:rPr>
        <w:t xml:space="preserve"> </w:t>
      </w:r>
      <w:r>
        <w:t>shortage.</w:t>
      </w:r>
      <w:r>
        <w:rPr>
          <w:spacing w:val="39"/>
        </w:rPr>
        <w:t xml:space="preserve"> </w:t>
      </w:r>
      <w:r>
        <w:t>The</w:t>
      </w:r>
      <w:r>
        <w:rPr>
          <w:spacing w:val="-6"/>
        </w:rPr>
        <w:t xml:space="preserve"> </w:t>
      </w:r>
      <w:r>
        <w:t>effects</w:t>
      </w:r>
      <w:r>
        <w:rPr>
          <w:spacing w:val="-8"/>
        </w:rPr>
        <w:t xml:space="preserve"> </w:t>
      </w:r>
      <w:r>
        <w:t>of</w:t>
      </w:r>
      <w:r>
        <w:rPr>
          <w:spacing w:val="-8"/>
        </w:rPr>
        <w:t xml:space="preserve"> </w:t>
      </w:r>
      <w:r>
        <w:t>this market on new development and redevelopment remain unclear at this time, however, the borough is prepared to take action where necessary.</w:t>
      </w:r>
    </w:p>
    <w:p w14:paraId="57390033" w14:textId="77777777" w:rsidR="002A64E0" w:rsidRDefault="002A64E0">
      <w:pPr>
        <w:jc w:val="both"/>
        <w:sectPr w:rsidR="002A64E0">
          <w:pgSz w:w="12240" w:h="15840"/>
          <w:pgMar w:top="1440" w:right="600" w:bottom="1200" w:left="940" w:header="762" w:footer="1004" w:gutter="0"/>
          <w:cols w:space="720"/>
        </w:sectPr>
      </w:pPr>
    </w:p>
    <w:p w14:paraId="57390034" w14:textId="77777777" w:rsidR="002A64E0" w:rsidRDefault="00C354A2">
      <w:pPr>
        <w:pStyle w:val="Heading2"/>
        <w:spacing w:before="59"/>
      </w:pPr>
      <w:bookmarkStart w:id="6" w:name="_TOC_250004"/>
      <w:bookmarkEnd w:id="6"/>
      <w:r>
        <w:lastRenderedPageBreak/>
        <w:t>CHAPTER 8: STATEMENT OF OBJECTIVES FOR FUTURE DEVELOPMENT</w:t>
      </w:r>
    </w:p>
    <w:p w14:paraId="57390035" w14:textId="77777777" w:rsidR="002A64E0" w:rsidRDefault="002A64E0">
      <w:pPr>
        <w:pStyle w:val="BodyText"/>
        <w:spacing w:before="1"/>
        <w:rPr>
          <w:b/>
        </w:rPr>
      </w:pPr>
    </w:p>
    <w:p w14:paraId="57390036" w14:textId="77777777" w:rsidR="002A64E0" w:rsidRDefault="008E373D">
      <w:pPr>
        <w:pStyle w:val="BodyText"/>
        <w:ind w:left="500" w:right="832"/>
        <w:jc w:val="both"/>
      </w:pPr>
      <w:r>
        <w:pict w14:anchorId="573900A6">
          <v:shape id="_x0000_s1030" style="position:absolute;left:0;text-align:left;margin-left:101.6pt;margin-top:101.05pt;width:367.8pt;height:388.5pt;z-index:-253127680;mso-position-horizontal-relative:page" coordorigin="2032,2021" coordsize="7356,7770" o:spt="100" adj="0,,0" path="m4818,8857r-9,-88l4792,8679r-18,-66l4751,8546r-27,-68l4693,8408r-37,-71l4615,8265r-46,-74l4530,8133r-25,-35l4505,8797r-3,77l4489,8947r-24,72l4429,9088r-48,68l4321,9222r-188,188l2412,7689r186,-185l2669,7440r73,-50l2817,7355r76,-21l2972,7326r80,2l3134,7339r85,22l3288,7386r70,30l3428,7452r72,42l3572,7541r61,45l3693,7633r61,50l3814,7735r60,56l3934,7849r63,64l4055,7975r56,61l4162,8096r48,59l4254,8212r40,56l4345,8346r43,75l4425,8494r29,71l4478,8634r19,84l4505,8797r,-699l4489,8075r-45,-60l4396,7955r-50,-60l4292,7833r-56,-62l4176,7708r-62,-63l4052,7584r-62,-58l3928,7471r-61,-52l3806,7370r-57,-44l3745,7323r-61,-43l3624,7240r-80,-49l3466,7148r-78,-38l3310,7077r-76,-27l3159,7027r-88,-18l2985,7000r-84,-1l2819,7006r-80,15l2674,7040r-64,27l2547,7102r-62,42l2424,7193r-60,56l2053,7560r-10,13l2036,7590r-4,19l2033,7631r7,26l2054,7685r21,30l2105,7747,4077,9719r32,29l4139,9770r27,13l4191,9789r23,2l4234,9788r17,-7l4264,9771r291,-291l4611,9421r8,-11l4659,9360r43,-62l4737,9236r29,-64l4788,9106r19,-80l4817,8943r1,-86m6431,7587r-1,-10l6425,7568r-4,-8l6413,7550r-8,-9l6397,7534r-10,-8l6375,7517r-14,-11l6344,7495r-87,-55l5732,7128r-53,-32l5595,7046r-49,-28l5454,6968r-43,-22l5369,6927r-39,-17l5291,6895r-37,-13l5218,6872r-34,-7l5159,6860r-9,-2l5119,6855r-31,-1l5058,6856r-29,4l5041,6812r8,-48l5053,6716r2,-49l5052,6617r-6,-50l5036,6516r-15,-51l5002,6414r-22,-52l4952,6309r-33,-54l4882,6202r-43,-53l4792,6094r-11,-11l4781,6682r-5,41l4767,6763r-15,40l4731,6843r-27,38l4671,6917r-179,179l3747,6351r154,-154l3927,6171r25,-22l3974,6130r21,-16l4014,6101r18,-12l4051,6079r20,-8l4133,6055r62,-5l4257,6058r63,21l4383,6110r64,42l4512,6203r65,60l4615,6303r34,41l4681,6385r28,42l4733,6471r19,42l4766,6556r9,41l4781,6640r,42l4781,6083r-31,-33l4739,6039r-58,-55l4624,5934r-58,-45l4509,5849r-58,-34l4394,5786r-58,-23l4279,5744r-58,-13l4165,5723r-55,-1l4055,5725r-54,9l3948,5749r-52,21l3844,5796r-17,11l3810,5820r-38,27l3753,5864r-22,20l3707,5906r-25,25l3464,6149r-74,74l3380,6236r-7,17l3370,6272r,22l3377,6320r14,28l3412,6378r30,32l5497,8466r10,7l5527,8481r10,l5547,8477r10,-2l5567,8471r10,-5l5588,8461r10,-8l5610,8444r12,-11l5635,8420r12,-13l5658,8395r10,-12l5676,8373r6,-11l5686,8352r3,-10l5692,8333r3,-10l5695,8313r-4,-10l5687,8293r-7,-10l4730,7333r122,-122l4884,7183r33,-23l4952,7144r36,-11l5026,7128r40,l5107,7131r42,8l5194,7151r45,16l5286,7187r49,23l5385,7237r51,28l5490,7296r55,32l6204,7731r12,6l6227,7743r10,4l6248,7752r13,2l6273,7752r11,-2l6294,7747r10,-5l6314,7735r10,-8l6336,7717r13,-11l6362,7694r15,-16l6389,7664r11,-13l6409,7639r8,-10l6422,7619r4,-10l6429,7599r2,-12m7735,6294r-1,-10l7731,6273r-6,-11l7717,6251r-10,-12l7693,6228r-15,-11l7659,6204r-22,-15l7366,6016,6575,5516r,313l6098,6307,5909,6016r-28,-43l5319,5102r-87,-134l5233,4968r,-1l5233,4967r1342,862l6575,5516,5707,4967,5123,4596r-11,-7l5100,4583r-11,-5l5079,4575r-10,-2l5059,4573r-10,2l5039,4577r-11,4l5016,4587r-11,7l4992,4603r-13,11l4966,4627r-15,15l4934,4658r-15,15l4906,4687r-12,12l4884,4711r-8,12l4869,4734r-5,11l4861,4756r-3,10l4857,4776r,9l4859,4795r3,10l4867,4815r5,11l4878,4837r84,130l5008,5041r590,932l5626,6016r846,1335l6486,7373r13,18l6511,7407r12,13l6534,7431r11,8l6556,7445r10,3l6577,7450r10,-2l6599,7444r12,-6l6623,7429r12,-11l6649,7405r15,-14l6678,7377r12,-14l6701,7350r9,-11l6716,7329r6,-10l6725,7309r1,-11l6727,7287r1,-11l6722,7265r-3,-10l6713,7243r-8,-12l6328,6651r-42,-64l6566,6307r291,-291l7513,6436r14,7l7538,6449r10,3l7558,6456r10,1l7579,6453r9,-2l7597,6447r10,-6l7619,6433r11,-9l7643,6413r14,-14l7672,6383r16,-16l7701,6352r11,-13l7722,6327r7,-11l7733,6305r2,-11m8133,5885r-1,-10l8127,5864r-4,-10l8117,5846,7188,4916r481,-481l7670,4428r,-11l7669,4408r-3,-11l7654,4374r-7,-11l7639,4351r-10,-13l7618,4326r-26,-28l7576,4282r-17,-17l7543,4249r-29,-25l7502,4214r-11,-8l7481,4200r-10,-5l7459,4190r-11,-2l7439,4187r-9,1l7424,4191r-480,481l6192,3920r508,-508l6703,3406r,-11l6702,3386r-3,-11l6687,3352r-7,-11l6672,3329r-10,-13l6651,3303r-27,-29l6608,3258r-16,-16l6576,3228r-28,-26l6535,3192r-12,-9l6511,3176r-24,-13l6476,3160r-9,-1l6457,3159r-6,3l5828,3785r-11,14l5810,3815r-3,19l5808,3856r6,26l5829,3910r21,30l5879,3973,7935,6028r8,6l7953,6038r12,5l7974,6044r11,-4l7994,6037r10,-3l8014,6029r11,-6l8036,6015r12,-9l8060,5995r12,-12l8085,5970r11,-13l8105,5946r9,-11l8119,5924r5,-10l8127,5905r2,-10l8133,5885m9387,4630r,-9l9379,4601r-7,-10l7446,2666r392,-392l7841,2267r,-10l7840,2247r-2,-11l7826,2213r-7,-10l7810,2191r-10,-12l7761,2136r-16,-16l7729,2104r-15,-14l7685,2064r-12,-10l7661,2045r-11,-7l7639,2031r-13,-7l7615,2022r-9,-1l7595,2021r-7,3l6622,2990r-3,7l6620,3007r,10l6623,3027r7,14l6636,3051r8,11l6653,3074r22,27l6688,3116r14,15l6718,3147r16,16l6750,3177r14,13l6778,3201r12,10l6802,3220r10,7l6835,3239r10,4l6856,3242r9,1l6872,3240r392,-392l9189,4774r10,7l9219,4789r9,l9239,4786r10,-3l9258,4780r11,-5l9280,4769r10,-8l9302,4752r12,-11l9327,4729r12,-13l9350,4703r10,-12l9368,4681r5,-11l9378,4660r3,-9l9383,4641r4,-11e" fillcolor="silver" stroked="f">
            <v:fill opacity="32896f"/>
            <v:stroke joinstyle="round"/>
            <v:formulas/>
            <v:path arrowok="t" o:connecttype="segments"/>
            <w10:wrap anchorx="page"/>
          </v:shape>
        </w:pict>
      </w:r>
      <w:r w:rsidR="00C354A2">
        <w:t>Silverdale, a crossroads community, was incorporated as a borough in 1896. The town formed at the intersection</w:t>
      </w:r>
      <w:r w:rsidR="00C354A2">
        <w:rPr>
          <w:spacing w:val="-6"/>
        </w:rPr>
        <w:t xml:space="preserve"> </w:t>
      </w:r>
      <w:r w:rsidR="00C354A2">
        <w:t>of</w:t>
      </w:r>
      <w:r w:rsidR="00C354A2">
        <w:rPr>
          <w:spacing w:val="-5"/>
        </w:rPr>
        <w:t xml:space="preserve"> </w:t>
      </w:r>
      <w:r w:rsidR="00C354A2">
        <w:t>Souderton</w:t>
      </w:r>
      <w:r w:rsidR="00C354A2">
        <w:rPr>
          <w:spacing w:val="-4"/>
        </w:rPr>
        <w:t xml:space="preserve"> </w:t>
      </w:r>
      <w:r w:rsidR="00C354A2">
        <w:t>Road</w:t>
      </w:r>
      <w:r w:rsidR="00C354A2">
        <w:rPr>
          <w:spacing w:val="-3"/>
        </w:rPr>
        <w:t xml:space="preserve"> </w:t>
      </w:r>
      <w:r w:rsidR="00C354A2">
        <w:t>(PA</w:t>
      </w:r>
      <w:r w:rsidR="00C354A2">
        <w:rPr>
          <w:spacing w:val="-6"/>
        </w:rPr>
        <w:t xml:space="preserve"> </w:t>
      </w:r>
      <w:r w:rsidR="00C354A2">
        <w:t>Route</w:t>
      </w:r>
      <w:r w:rsidR="00C354A2">
        <w:rPr>
          <w:spacing w:val="-4"/>
        </w:rPr>
        <w:t xml:space="preserve"> </w:t>
      </w:r>
      <w:r w:rsidR="00C354A2">
        <w:t>113)</w:t>
      </w:r>
      <w:r w:rsidR="00C354A2">
        <w:rPr>
          <w:spacing w:val="-6"/>
        </w:rPr>
        <w:t xml:space="preserve"> </w:t>
      </w:r>
      <w:r w:rsidR="00C354A2">
        <w:t>and</w:t>
      </w:r>
      <w:r w:rsidR="00C354A2">
        <w:rPr>
          <w:spacing w:val="-5"/>
        </w:rPr>
        <w:t xml:space="preserve"> </w:t>
      </w:r>
      <w:r w:rsidR="00C354A2">
        <w:t>Limekiln</w:t>
      </w:r>
      <w:r w:rsidR="00C354A2">
        <w:rPr>
          <w:spacing w:val="-9"/>
        </w:rPr>
        <w:t xml:space="preserve"> </w:t>
      </w:r>
      <w:r w:rsidR="00C354A2">
        <w:t>Pike</w:t>
      </w:r>
      <w:r w:rsidR="00C354A2">
        <w:rPr>
          <w:spacing w:val="-4"/>
        </w:rPr>
        <w:t xml:space="preserve"> </w:t>
      </w:r>
      <w:r w:rsidR="00C354A2">
        <w:t>(PA Route</w:t>
      </w:r>
      <w:r w:rsidR="00C354A2">
        <w:rPr>
          <w:spacing w:val="-4"/>
        </w:rPr>
        <w:t xml:space="preserve"> </w:t>
      </w:r>
      <w:r w:rsidR="00C354A2">
        <w:t>152)</w:t>
      </w:r>
      <w:r w:rsidR="00C354A2">
        <w:rPr>
          <w:spacing w:val="-7"/>
        </w:rPr>
        <w:t xml:space="preserve"> </w:t>
      </w:r>
      <w:r w:rsidR="00C354A2">
        <w:t>in</w:t>
      </w:r>
      <w:r w:rsidR="00C354A2">
        <w:rPr>
          <w:spacing w:val="-4"/>
        </w:rPr>
        <w:t xml:space="preserve"> </w:t>
      </w:r>
      <w:r w:rsidR="00C354A2">
        <w:t>the</w:t>
      </w:r>
      <w:r w:rsidR="00C354A2">
        <w:rPr>
          <w:spacing w:val="-4"/>
        </w:rPr>
        <w:t xml:space="preserve"> </w:t>
      </w:r>
      <w:r w:rsidR="00C354A2">
        <w:t>north-central</w:t>
      </w:r>
      <w:r w:rsidR="00C354A2">
        <w:rPr>
          <w:spacing w:val="-7"/>
        </w:rPr>
        <w:t xml:space="preserve"> </w:t>
      </w:r>
      <w:r w:rsidR="00C354A2">
        <w:t>part of Hilltown Township. Today, the two regional roads carry volumes of traffic through the borough that could</w:t>
      </w:r>
      <w:r w:rsidR="00C354A2">
        <w:rPr>
          <w:spacing w:val="-9"/>
        </w:rPr>
        <w:t xml:space="preserve"> </w:t>
      </w:r>
      <w:r w:rsidR="00C354A2">
        <w:t>not</w:t>
      </w:r>
      <w:r w:rsidR="00C354A2">
        <w:rPr>
          <w:spacing w:val="-7"/>
        </w:rPr>
        <w:t xml:space="preserve"> </w:t>
      </w:r>
      <w:r w:rsidR="00C354A2">
        <w:t>have</w:t>
      </w:r>
      <w:r w:rsidR="00C354A2">
        <w:rPr>
          <w:spacing w:val="-6"/>
        </w:rPr>
        <w:t xml:space="preserve"> </w:t>
      </w:r>
      <w:r w:rsidR="00C354A2">
        <w:t>been</w:t>
      </w:r>
      <w:r w:rsidR="00C354A2">
        <w:rPr>
          <w:spacing w:val="-8"/>
        </w:rPr>
        <w:t xml:space="preserve"> </w:t>
      </w:r>
      <w:r w:rsidR="00C354A2">
        <w:t>envisioned</w:t>
      </w:r>
      <w:r w:rsidR="00C354A2">
        <w:rPr>
          <w:spacing w:val="-8"/>
        </w:rPr>
        <w:t xml:space="preserve"> </w:t>
      </w:r>
      <w:r w:rsidR="00C354A2">
        <w:t>50</w:t>
      </w:r>
      <w:r w:rsidR="00C354A2">
        <w:rPr>
          <w:spacing w:val="-7"/>
        </w:rPr>
        <w:t xml:space="preserve"> </w:t>
      </w:r>
      <w:r w:rsidR="00C354A2">
        <w:t>years</w:t>
      </w:r>
      <w:r w:rsidR="00C354A2">
        <w:rPr>
          <w:spacing w:val="-8"/>
        </w:rPr>
        <w:t xml:space="preserve"> </w:t>
      </w:r>
      <w:r w:rsidR="00C354A2">
        <w:t>ago.</w:t>
      </w:r>
      <w:r w:rsidR="00C354A2">
        <w:rPr>
          <w:spacing w:val="34"/>
        </w:rPr>
        <w:t xml:space="preserve"> </w:t>
      </w:r>
      <w:r w:rsidR="00C354A2">
        <w:t>At</w:t>
      </w:r>
      <w:r w:rsidR="00C354A2">
        <w:rPr>
          <w:spacing w:val="-8"/>
        </w:rPr>
        <w:t xml:space="preserve"> </w:t>
      </w:r>
      <w:r w:rsidR="00C354A2">
        <w:t>this</w:t>
      </w:r>
      <w:r w:rsidR="00C354A2">
        <w:rPr>
          <w:spacing w:val="-9"/>
        </w:rPr>
        <w:t xml:space="preserve"> </w:t>
      </w:r>
      <w:r w:rsidR="00C354A2">
        <w:t>point</w:t>
      </w:r>
      <w:r w:rsidR="00C354A2">
        <w:rPr>
          <w:spacing w:val="-7"/>
        </w:rPr>
        <w:t xml:space="preserve"> </w:t>
      </w:r>
      <w:r w:rsidR="00C354A2">
        <w:t>in</w:t>
      </w:r>
      <w:r w:rsidR="00C354A2">
        <w:rPr>
          <w:spacing w:val="-8"/>
        </w:rPr>
        <w:t xml:space="preserve"> </w:t>
      </w:r>
      <w:r w:rsidR="00C354A2">
        <w:t>its</w:t>
      </w:r>
      <w:r w:rsidR="00C354A2">
        <w:rPr>
          <w:spacing w:val="-8"/>
        </w:rPr>
        <w:t xml:space="preserve"> </w:t>
      </w:r>
      <w:r w:rsidR="00C354A2">
        <w:t>history,</w:t>
      </w:r>
      <w:r w:rsidR="00C354A2">
        <w:rPr>
          <w:spacing w:val="-6"/>
        </w:rPr>
        <w:t xml:space="preserve"> </w:t>
      </w:r>
      <w:r w:rsidR="00C354A2">
        <w:t>Silverdale</w:t>
      </w:r>
      <w:r w:rsidR="00C354A2">
        <w:rPr>
          <w:spacing w:val="-7"/>
        </w:rPr>
        <w:t xml:space="preserve"> </w:t>
      </w:r>
      <w:r w:rsidR="00C354A2">
        <w:t>has</w:t>
      </w:r>
      <w:r w:rsidR="00C354A2">
        <w:rPr>
          <w:spacing w:val="-8"/>
        </w:rPr>
        <w:t xml:space="preserve"> </w:t>
      </w:r>
      <w:r w:rsidR="00C354A2">
        <w:t>very</w:t>
      </w:r>
      <w:r w:rsidR="00C354A2">
        <w:rPr>
          <w:spacing w:val="-6"/>
        </w:rPr>
        <w:t xml:space="preserve"> </w:t>
      </w:r>
      <w:r w:rsidR="00C354A2">
        <w:t>little</w:t>
      </w:r>
      <w:r w:rsidR="00C354A2">
        <w:rPr>
          <w:spacing w:val="-7"/>
        </w:rPr>
        <w:t xml:space="preserve"> </w:t>
      </w:r>
      <w:r w:rsidR="00C354A2">
        <w:t>land</w:t>
      </w:r>
      <w:r w:rsidR="00C354A2">
        <w:rPr>
          <w:spacing w:val="-8"/>
        </w:rPr>
        <w:t xml:space="preserve"> </w:t>
      </w:r>
      <w:r w:rsidR="00C354A2">
        <w:t>that is undeveloped or vacant. Recent trends in land use within Bucks County suggest that older established boroughs such as Silverdale, are experiencing redevelopment of underperforming sites, not just new development of vacant land. As land values increase, often it is economically prudent to demolish an existing underperforming building and reimagine the site with a new use and purpose. This coupled with the borough’s financial prognosis served as the impetus for this</w:t>
      </w:r>
      <w:r w:rsidR="00C354A2">
        <w:rPr>
          <w:spacing w:val="-8"/>
        </w:rPr>
        <w:t xml:space="preserve"> </w:t>
      </w:r>
      <w:r w:rsidR="00C354A2">
        <w:t>update.</w:t>
      </w:r>
    </w:p>
    <w:p w14:paraId="57390037" w14:textId="77777777" w:rsidR="002A64E0" w:rsidRDefault="002A64E0">
      <w:pPr>
        <w:pStyle w:val="BodyText"/>
      </w:pPr>
    </w:p>
    <w:p w14:paraId="57390038" w14:textId="77777777" w:rsidR="002A64E0" w:rsidRDefault="00C354A2">
      <w:pPr>
        <w:pStyle w:val="BodyText"/>
        <w:ind w:left="500" w:right="831"/>
        <w:jc w:val="both"/>
      </w:pPr>
      <w:r>
        <w:t>The potential for new residential units to be built and for the population to increase in the years to come is</w:t>
      </w:r>
      <w:r>
        <w:rPr>
          <w:spacing w:val="-9"/>
        </w:rPr>
        <w:t xml:space="preserve"> </w:t>
      </w:r>
      <w:r>
        <w:t>somewhat</w:t>
      </w:r>
      <w:r>
        <w:rPr>
          <w:spacing w:val="-8"/>
        </w:rPr>
        <w:t xml:space="preserve"> </w:t>
      </w:r>
      <w:r>
        <w:t>limited</w:t>
      </w:r>
      <w:r>
        <w:rPr>
          <w:spacing w:val="-10"/>
        </w:rPr>
        <w:t xml:space="preserve"> </w:t>
      </w:r>
      <w:r>
        <w:t>but</w:t>
      </w:r>
      <w:r>
        <w:rPr>
          <w:spacing w:val="-7"/>
        </w:rPr>
        <w:t xml:space="preserve"> </w:t>
      </w:r>
      <w:r>
        <w:t>possible</w:t>
      </w:r>
      <w:r>
        <w:rPr>
          <w:spacing w:val="-9"/>
        </w:rPr>
        <w:t xml:space="preserve"> </w:t>
      </w:r>
      <w:r>
        <w:t>when</w:t>
      </w:r>
      <w:r>
        <w:rPr>
          <w:spacing w:val="-11"/>
        </w:rPr>
        <w:t xml:space="preserve"> </w:t>
      </w:r>
      <w:r>
        <w:t>considering</w:t>
      </w:r>
      <w:r>
        <w:rPr>
          <w:spacing w:val="-10"/>
        </w:rPr>
        <w:t xml:space="preserve"> </w:t>
      </w:r>
      <w:r>
        <w:t>a</w:t>
      </w:r>
      <w:r>
        <w:rPr>
          <w:spacing w:val="-8"/>
        </w:rPr>
        <w:t xml:space="preserve"> </w:t>
      </w:r>
      <w:r>
        <w:t>redevelopment</w:t>
      </w:r>
      <w:r>
        <w:rPr>
          <w:spacing w:val="-11"/>
        </w:rPr>
        <w:t xml:space="preserve"> </w:t>
      </w:r>
      <w:r>
        <w:t>scenario.</w:t>
      </w:r>
      <w:r>
        <w:rPr>
          <w:spacing w:val="-8"/>
        </w:rPr>
        <w:t xml:space="preserve"> </w:t>
      </w:r>
      <w:r>
        <w:t>Over</w:t>
      </w:r>
      <w:r>
        <w:rPr>
          <w:spacing w:val="-9"/>
        </w:rPr>
        <w:t xml:space="preserve"> </w:t>
      </w:r>
      <w:r>
        <w:t>the</w:t>
      </w:r>
      <w:r>
        <w:rPr>
          <w:spacing w:val="-8"/>
        </w:rPr>
        <w:t xml:space="preserve"> </w:t>
      </w:r>
      <w:r>
        <w:t>past</w:t>
      </w:r>
      <w:r>
        <w:rPr>
          <w:spacing w:val="-10"/>
        </w:rPr>
        <w:t xml:space="preserve"> </w:t>
      </w:r>
      <w:r>
        <w:t>20</w:t>
      </w:r>
      <w:r>
        <w:rPr>
          <w:spacing w:val="-10"/>
        </w:rPr>
        <w:t xml:space="preserve"> </w:t>
      </w:r>
      <w:r>
        <w:t>years,</w:t>
      </w:r>
      <w:r>
        <w:rPr>
          <w:spacing w:val="-8"/>
        </w:rPr>
        <w:t xml:space="preserve"> </w:t>
      </w:r>
      <w:r>
        <w:t>the borough’s</w:t>
      </w:r>
      <w:r>
        <w:rPr>
          <w:spacing w:val="-3"/>
        </w:rPr>
        <w:t xml:space="preserve"> </w:t>
      </w:r>
      <w:r>
        <w:t>population</w:t>
      </w:r>
      <w:r>
        <w:rPr>
          <w:spacing w:val="-3"/>
        </w:rPr>
        <w:t xml:space="preserve"> </w:t>
      </w:r>
      <w:r>
        <w:t>has</w:t>
      </w:r>
      <w:r>
        <w:rPr>
          <w:spacing w:val="-3"/>
        </w:rPr>
        <w:t xml:space="preserve"> </w:t>
      </w:r>
      <w:r>
        <w:t>generally</w:t>
      </w:r>
      <w:r>
        <w:rPr>
          <w:spacing w:val="-2"/>
        </w:rPr>
        <w:t xml:space="preserve"> </w:t>
      </w:r>
      <w:r>
        <w:t>declined</w:t>
      </w:r>
      <w:r>
        <w:rPr>
          <w:spacing w:val="-3"/>
        </w:rPr>
        <w:t xml:space="preserve"> </w:t>
      </w:r>
      <w:r>
        <w:t>from</w:t>
      </w:r>
      <w:r>
        <w:rPr>
          <w:spacing w:val="-1"/>
        </w:rPr>
        <w:t xml:space="preserve"> </w:t>
      </w:r>
      <w:r>
        <w:t>its</w:t>
      </w:r>
      <w:r>
        <w:rPr>
          <w:spacing w:val="-3"/>
        </w:rPr>
        <w:t xml:space="preserve"> </w:t>
      </w:r>
      <w:r>
        <w:t>highest</w:t>
      </w:r>
      <w:r>
        <w:rPr>
          <w:spacing w:val="-2"/>
        </w:rPr>
        <w:t xml:space="preserve"> </w:t>
      </w:r>
      <w:r>
        <w:t>point</w:t>
      </w:r>
      <w:r>
        <w:rPr>
          <w:spacing w:val="-2"/>
        </w:rPr>
        <w:t xml:space="preserve"> </w:t>
      </w:r>
      <w:r>
        <w:t>of</w:t>
      </w:r>
      <w:r>
        <w:rPr>
          <w:spacing w:val="-6"/>
        </w:rPr>
        <w:t xml:space="preserve"> </w:t>
      </w:r>
      <w:r>
        <w:t>1,001</w:t>
      </w:r>
      <w:r>
        <w:rPr>
          <w:spacing w:val="-2"/>
        </w:rPr>
        <w:t xml:space="preserve"> </w:t>
      </w:r>
      <w:r>
        <w:t>residents</w:t>
      </w:r>
      <w:r>
        <w:rPr>
          <w:spacing w:val="-3"/>
        </w:rPr>
        <w:t xml:space="preserve"> </w:t>
      </w:r>
      <w:r>
        <w:t>in</w:t>
      </w:r>
      <w:r>
        <w:rPr>
          <w:spacing w:val="-3"/>
        </w:rPr>
        <w:t xml:space="preserve"> </w:t>
      </w:r>
      <w:r>
        <w:t>2000.</w:t>
      </w:r>
      <w:r>
        <w:rPr>
          <w:spacing w:val="-4"/>
        </w:rPr>
        <w:t xml:space="preserve"> </w:t>
      </w:r>
      <w:r>
        <w:t xml:space="preserve">Population forecasts from the DVRPC and the ACS further confirm this trend. The borough will continue to be impacted by development and redevelopment which occurs within neighboring municipalities such as Hilltown Township, Perkasie Borough, and Sellersville Borough, specifically with regards to increased traffic flow on Main Street (State Route 113) and </w:t>
      </w:r>
      <w:proofErr w:type="spellStart"/>
      <w:r>
        <w:t>Baringer</w:t>
      </w:r>
      <w:proofErr w:type="spellEnd"/>
      <w:r>
        <w:t xml:space="preserve"> Avenue (State Route 152). Silverdale desires to remain a viable community that will provide a good quality of life for its</w:t>
      </w:r>
      <w:r>
        <w:rPr>
          <w:spacing w:val="-12"/>
        </w:rPr>
        <w:t xml:space="preserve"> </w:t>
      </w:r>
      <w:r>
        <w:t>residents.</w:t>
      </w:r>
    </w:p>
    <w:p w14:paraId="57390039" w14:textId="77777777" w:rsidR="002A64E0" w:rsidRDefault="002A64E0">
      <w:pPr>
        <w:pStyle w:val="BodyText"/>
      </w:pPr>
    </w:p>
    <w:p w14:paraId="5739003A" w14:textId="77777777" w:rsidR="002A64E0" w:rsidRDefault="00C354A2">
      <w:pPr>
        <w:pStyle w:val="BodyText"/>
        <w:ind w:left="500" w:right="833"/>
        <w:jc w:val="both"/>
      </w:pPr>
      <w:r>
        <w:t>This comprehensive plan update was prepared to examine the current state of the community and to identify issues that are and will be facing the borough. The financial future and economic stability of the borough have been identified as critical elements. The borough’s ability to continue to provide current levels of services and to pursue the quality of life improvements desired by its residents are no longer sustainable long-term, based on the current level of taxation and ratable</w:t>
      </w:r>
      <w:r>
        <w:rPr>
          <w:spacing w:val="-15"/>
        </w:rPr>
        <w:t xml:space="preserve"> </w:t>
      </w:r>
      <w:r>
        <w:t>properties.</w:t>
      </w:r>
    </w:p>
    <w:p w14:paraId="5739003B" w14:textId="77777777" w:rsidR="002A64E0" w:rsidRDefault="002A64E0">
      <w:pPr>
        <w:pStyle w:val="BodyText"/>
        <w:spacing w:before="2"/>
      </w:pPr>
    </w:p>
    <w:p w14:paraId="5739003C" w14:textId="77777777" w:rsidR="002A64E0" w:rsidRDefault="00C354A2">
      <w:pPr>
        <w:pStyle w:val="BodyText"/>
        <w:ind w:left="500" w:right="833"/>
        <w:jc w:val="both"/>
      </w:pPr>
      <w:r>
        <w:t>Based</w:t>
      </w:r>
      <w:r>
        <w:rPr>
          <w:spacing w:val="-9"/>
        </w:rPr>
        <w:t xml:space="preserve"> </w:t>
      </w:r>
      <w:r>
        <w:t>on</w:t>
      </w:r>
      <w:r>
        <w:rPr>
          <w:spacing w:val="-9"/>
        </w:rPr>
        <w:t xml:space="preserve"> </w:t>
      </w:r>
      <w:r>
        <w:t>the</w:t>
      </w:r>
      <w:r>
        <w:rPr>
          <w:spacing w:val="-6"/>
        </w:rPr>
        <w:t xml:space="preserve"> </w:t>
      </w:r>
      <w:r>
        <w:t>work</w:t>
      </w:r>
      <w:r>
        <w:rPr>
          <w:spacing w:val="-10"/>
        </w:rPr>
        <w:t xml:space="preserve"> </w:t>
      </w:r>
      <w:r>
        <w:t>of</w:t>
      </w:r>
      <w:r>
        <w:rPr>
          <w:spacing w:val="-7"/>
        </w:rPr>
        <w:t xml:space="preserve"> </w:t>
      </w:r>
      <w:r>
        <w:t>the</w:t>
      </w:r>
      <w:r>
        <w:rPr>
          <w:spacing w:val="-8"/>
        </w:rPr>
        <w:t xml:space="preserve"> </w:t>
      </w:r>
      <w:r>
        <w:t>BCG</w:t>
      </w:r>
      <w:r>
        <w:rPr>
          <w:spacing w:val="-7"/>
        </w:rPr>
        <w:t xml:space="preserve"> </w:t>
      </w:r>
      <w:r>
        <w:t>and</w:t>
      </w:r>
      <w:r>
        <w:rPr>
          <w:spacing w:val="-9"/>
        </w:rPr>
        <w:t xml:space="preserve"> </w:t>
      </w:r>
      <w:r>
        <w:t>the</w:t>
      </w:r>
      <w:r>
        <w:rPr>
          <w:spacing w:val="-7"/>
        </w:rPr>
        <w:t xml:space="preserve"> </w:t>
      </w:r>
      <w:r>
        <w:t>BCPC,</w:t>
      </w:r>
      <w:r>
        <w:rPr>
          <w:spacing w:val="-8"/>
        </w:rPr>
        <w:t xml:space="preserve"> </w:t>
      </w:r>
      <w:r>
        <w:t>this</w:t>
      </w:r>
      <w:r>
        <w:rPr>
          <w:spacing w:val="-7"/>
        </w:rPr>
        <w:t xml:space="preserve"> </w:t>
      </w:r>
      <w:r>
        <w:t>Statement</w:t>
      </w:r>
      <w:r>
        <w:rPr>
          <w:spacing w:val="-10"/>
        </w:rPr>
        <w:t xml:space="preserve"> </w:t>
      </w:r>
      <w:r>
        <w:t>of</w:t>
      </w:r>
      <w:r>
        <w:rPr>
          <w:spacing w:val="-7"/>
        </w:rPr>
        <w:t xml:space="preserve"> </w:t>
      </w:r>
      <w:r>
        <w:t>Objectives</w:t>
      </w:r>
      <w:r>
        <w:rPr>
          <w:spacing w:val="-7"/>
        </w:rPr>
        <w:t xml:space="preserve"> </w:t>
      </w:r>
      <w:r>
        <w:t>has</w:t>
      </w:r>
      <w:r>
        <w:rPr>
          <w:spacing w:val="-7"/>
        </w:rPr>
        <w:t xml:space="preserve"> </w:t>
      </w:r>
      <w:r>
        <w:t>been</w:t>
      </w:r>
      <w:r>
        <w:rPr>
          <w:spacing w:val="-9"/>
        </w:rPr>
        <w:t xml:space="preserve"> </w:t>
      </w:r>
      <w:r>
        <w:t>updated</w:t>
      </w:r>
      <w:r>
        <w:rPr>
          <w:spacing w:val="-8"/>
        </w:rPr>
        <w:t xml:space="preserve"> </w:t>
      </w:r>
      <w:r>
        <w:t>as</w:t>
      </w:r>
      <w:r>
        <w:rPr>
          <w:spacing w:val="-8"/>
        </w:rPr>
        <w:t xml:space="preserve"> </w:t>
      </w:r>
      <w:r>
        <w:t>applicable. The Statement of the Goals and Objectives provide an overview of the borough and a framework and guide</w:t>
      </w:r>
      <w:r>
        <w:rPr>
          <w:spacing w:val="-7"/>
        </w:rPr>
        <w:t xml:space="preserve"> </w:t>
      </w:r>
      <w:r>
        <w:t>for</w:t>
      </w:r>
      <w:r>
        <w:rPr>
          <w:spacing w:val="-8"/>
        </w:rPr>
        <w:t xml:space="preserve"> </w:t>
      </w:r>
      <w:r>
        <w:t>making</w:t>
      </w:r>
      <w:r>
        <w:rPr>
          <w:spacing w:val="-9"/>
        </w:rPr>
        <w:t xml:space="preserve"> </w:t>
      </w:r>
      <w:r>
        <w:t>land</w:t>
      </w:r>
      <w:r>
        <w:rPr>
          <w:spacing w:val="-9"/>
        </w:rPr>
        <w:t xml:space="preserve"> </w:t>
      </w:r>
      <w:r>
        <w:t>use-related</w:t>
      </w:r>
      <w:r>
        <w:rPr>
          <w:spacing w:val="-7"/>
        </w:rPr>
        <w:t xml:space="preserve"> </w:t>
      </w:r>
      <w:r>
        <w:t>decisions</w:t>
      </w:r>
      <w:r>
        <w:rPr>
          <w:spacing w:val="-8"/>
        </w:rPr>
        <w:t xml:space="preserve"> </w:t>
      </w:r>
      <w:r>
        <w:t>that</w:t>
      </w:r>
      <w:r>
        <w:rPr>
          <w:spacing w:val="-7"/>
        </w:rPr>
        <w:t xml:space="preserve"> </w:t>
      </w:r>
      <w:r>
        <w:t>will</w:t>
      </w:r>
      <w:r>
        <w:rPr>
          <w:spacing w:val="-9"/>
        </w:rPr>
        <w:t xml:space="preserve"> </w:t>
      </w:r>
      <w:r>
        <w:t>face</w:t>
      </w:r>
      <w:r>
        <w:rPr>
          <w:spacing w:val="-6"/>
        </w:rPr>
        <w:t xml:space="preserve"> </w:t>
      </w:r>
      <w:r>
        <w:t>the</w:t>
      </w:r>
      <w:r>
        <w:rPr>
          <w:spacing w:val="-10"/>
        </w:rPr>
        <w:t xml:space="preserve"> </w:t>
      </w:r>
      <w:r>
        <w:t>elected</w:t>
      </w:r>
      <w:r>
        <w:rPr>
          <w:spacing w:val="-8"/>
        </w:rPr>
        <w:t xml:space="preserve"> </w:t>
      </w:r>
      <w:r>
        <w:t>officials</w:t>
      </w:r>
      <w:r>
        <w:rPr>
          <w:spacing w:val="-8"/>
        </w:rPr>
        <w:t xml:space="preserve"> </w:t>
      </w:r>
      <w:r>
        <w:t>not</w:t>
      </w:r>
      <w:r>
        <w:rPr>
          <w:spacing w:val="-9"/>
        </w:rPr>
        <w:t xml:space="preserve"> </w:t>
      </w:r>
      <w:r>
        <w:t>only</w:t>
      </w:r>
      <w:r>
        <w:rPr>
          <w:spacing w:val="-8"/>
        </w:rPr>
        <w:t xml:space="preserve"> </w:t>
      </w:r>
      <w:r>
        <w:t>today,</w:t>
      </w:r>
      <w:r>
        <w:rPr>
          <w:spacing w:val="-10"/>
        </w:rPr>
        <w:t xml:space="preserve"> </w:t>
      </w:r>
      <w:r>
        <w:t>but</w:t>
      </w:r>
      <w:r>
        <w:rPr>
          <w:spacing w:val="-7"/>
        </w:rPr>
        <w:t xml:space="preserve"> </w:t>
      </w:r>
      <w:r>
        <w:t>for</w:t>
      </w:r>
      <w:r>
        <w:rPr>
          <w:spacing w:val="-9"/>
        </w:rPr>
        <w:t xml:space="preserve"> </w:t>
      </w:r>
      <w:r>
        <w:t>years to come. The Comprehensive Plan serves as a policy guide for the review of the borough's zoning ordinance, subdivision and land development ordinance (SALDO), and overall land use strategy. The comprehensive</w:t>
      </w:r>
      <w:r>
        <w:rPr>
          <w:spacing w:val="-7"/>
        </w:rPr>
        <w:t xml:space="preserve"> </w:t>
      </w:r>
      <w:r>
        <w:t>plan</w:t>
      </w:r>
      <w:r>
        <w:rPr>
          <w:spacing w:val="-9"/>
        </w:rPr>
        <w:t xml:space="preserve"> </w:t>
      </w:r>
      <w:r>
        <w:t>should</w:t>
      </w:r>
      <w:r>
        <w:rPr>
          <w:spacing w:val="-11"/>
        </w:rPr>
        <w:t xml:space="preserve"> </w:t>
      </w:r>
      <w:r>
        <w:t>be</w:t>
      </w:r>
      <w:r>
        <w:rPr>
          <w:spacing w:val="-7"/>
        </w:rPr>
        <w:t xml:space="preserve"> </w:t>
      </w:r>
      <w:r>
        <w:t>referred</w:t>
      </w:r>
      <w:r>
        <w:rPr>
          <w:spacing w:val="-7"/>
        </w:rPr>
        <w:t xml:space="preserve"> </w:t>
      </w:r>
      <w:r>
        <w:t>to</w:t>
      </w:r>
      <w:r>
        <w:rPr>
          <w:spacing w:val="-9"/>
        </w:rPr>
        <w:t xml:space="preserve"> </w:t>
      </w:r>
      <w:r>
        <w:t>often</w:t>
      </w:r>
      <w:r>
        <w:rPr>
          <w:spacing w:val="-8"/>
        </w:rPr>
        <w:t xml:space="preserve"> </w:t>
      </w:r>
      <w:r>
        <w:t>as</w:t>
      </w:r>
      <w:r>
        <w:rPr>
          <w:spacing w:val="-7"/>
        </w:rPr>
        <w:t xml:space="preserve"> </w:t>
      </w:r>
      <w:r>
        <w:t>a</w:t>
      </w:r>
      <w:r>
        <w:rPr>
          <w:spacing w:val="-8"/>
        </w:rPr>
        <w:t xml:space="preserve"> </w:t>
      </w:r>
      <w:r>
        <w:t>guide</w:t>
      </w:r>
      <w:r>
        <w:rPr>
          <w:spacing w:val="-6"/>
        </w:rPr>
        <w:t xml:space="preserve"> </w:t>
      </w:r>
      <w:r>
        <w:t>to</w:t>
      </w:r>
      <w:r>
        <w:rPr>
          <w:spacing w:val="-9"/>
        </w:rPr>
        <w:t xml:space="preserve"> </w:t>
      </w:r>
      <w:r>
        <w:t>making</w:t>
      </w:r>
      <w:r>
        <w:rPr>
          <w:spacing w:val="-9"/>
        </w:rPr>
        <w:t xml:space="preserve"> </w:t>
      </w:r>
      <w:r>
        <w:t>decisions,</w:t>
      </w:r>
      <w:r>
        <w:rPr>
          <w:spacing w:val="-7"/>
        </w:rPr>
        <w:t xml:space="preserve"> </w:t>
      </w:r>
      <w:r>
        <w:t>and</w:t>
      </w:r>
      <w:r>
        <w:rPr>
          <w:spacing w:val="-9"/>
        </w:rPr>
        <w:t xml:space="preserve"> </w:t>
      </w:r>
      <w:r>
        <w:t>for</w:t>
      </w:r>
      <w:r>
        <w:rPr>
          <w:spacing w:val="-7"/>
        </w:rPr>
        <w:t xml:space="preserve"> </w:t>
      </w:r>
      <w:r>
        <w:t>measures</w:t>
      </w:r>
      <w:r>
        <w:rPr>
          <w:spacing w:val="-10"/>
        </w:rPr>
        <w:t xml:space="preserve"> </w:t>
      </w:r>
      <w:r>
        <w:t>that</w:t>
      </w:r>
      <w:r>
        <w:rPr>
          <w:spacing w:val="-8"/>
        </w:rPr>
        <w:t xml:space="preserve"> </w:t>
      </w:r>
      <w:r>
        <w:t>are needed to implement the recommendations contained herein. In addition, to remain viable and in tune with the conditions of the time, a comprehensive plan should be reviewed every ten years as recommended by the Pennsylvania Municipalities Planning Code (PA</w:t>
      </w:r>
      <w:r>
        <w:rPr>
          <w:spacing w:val="-6"/>
        </w:rPr>
        <w:t xml:space="preserve"> </w:t>
      </w:r>
      <w:r>
        <w:t>MPC).</w:t>
      </w:r>
    </w:p>
    <w:p w14:paraId="5739003D" w14:textId="77777777" w:rsidR="002A64E0" w:rsidRDefault="002A64E0">
      <w:pPr>
        <w:pStyle w:val="BodyText"/>
      </w:pPr>
    </w:p>
    <w:p w14:paraId="5739003E" w14:textId="77777777" w:rsidR="002A64E0" w:rsidRDefault="00C354A2">
      <w:pPr>
        <w:pStyle w:val="BodyText"/>
        <w:ind w:left="500"/>
        <w:jc w:val="both"/>
      </w:pPr>
      <w:r>
        <w:t>The borough’s primary objectives are as follows:</w:t>
      </w:r>
    </w:p>
    <w:p w14:paraId="5739003F" w14:textId="77777777" w:rsidR="002A64E0" w:rsidRDefault="002A64E0">
      <w:pPr>
        <w:pStyle w:val="BodyText"/>
        <w:spacing w:before="11"/>
        <w:rPr>
          <w:sz w:val="21"/>
        </w:rPr>
      </w:pPr>
    </w:p>
    <w:p w14:paraId="57390040" w14:textId="77777777" w:rsidR="002A64E0" w:rsidRDefault="00C354A2">
      <w:pPr>
        <w:pStyle w:val="ListParagraph"/>
        <w:numPr>
          <w:ilvl w:val="1"/>
          <w:numId w:val="4"/>
        </w:numPr>
        <w:tabs>
          <w:tab w:val="left" w:pos="1940"/>
          <w:tab w:val="left" w:pos="1941"/>
        </w:tabs>
        <w:ind w:right="1339"/>
      </w:pPr>
      <w:r>
        <w:t>To retain the atmosphere of a small borough while permitting gradual and planned growth through development and redevelopment while accommodating shifts in population and market</w:t>
      </w:r>
      <w:r>
        <w:rPr>
          <w:spacing w:val="-7"/>
        </w:rPr>
        <w:t xml:space="preserve"> </w:t>
      </w:r>
      <w:r>
        <w:t>trends;</w:t>
      </w:r>
    </w:p>
    <w:p w14:paraId="57390041" w14:textId="77777777" w:rsidR="002A64E0" w:rsidRDefault="002A64E0">
      <w:pPr>
        <w:pStyle w:val="BodyText"/>
        <w:spacing w:before="1"/>
      </w:pPr>
    </w:p>
    <w:p w14:paraId="57390042" w14:textId="77777777" w:rsidR="002A64E0" w:rsidRDefault="00C354A2">
      <w:pPr>
        <w:pStyle w:val="ListParagraph"/>
        <w:numPr>
          <w:ilvl w:val="1"/>
          <w:numId w:val="4"/>
        </w:numPr>
        <w:tabs>
          <w:tab w:val="left" w:pos="1940"/>
          <w:tab w:val="left" w:pos="1941"/>
        </w:tabs>
        <w:ind w:right="840"/>
      </w:pPr>
      <w:r>
        <w:t>To provide the local government the means and public facilities necessary to maintain a good state of repair and to provide for quality of life improvements desired by</w:t>
      </w:r>
      <w:r>
        <w:rPr>
          <w:spacing w:val="-21"/>
        </w:rPr>
        <w:t xml:space="preserve"> </w:t>
      </w:r>
      <w:r>
        <w:t>residents;</w:t>
      </w:r>
    </w:p>
    <w:p w14:paraId="57390043" w14:textId="77777777" w:rsidR="002A64E0" w:rsidRDefault="002A64E0">
      <w:pPr>
        <w:pStyle w:val="BodyText"/>
        <w:spacing w:before="1"/>
      </w:pPr>
    </w:p>
    <w:p w14:paraId="57390044" w14:textId="77777777" w:rsidR="002A64E0" w:rsidRDefault="00C354A2">
      <w:pPr>
        <w:pStyle w:val="ListParagraph"/>
        <w:numPr>
          <w:ilvl w:val="1"/>
          <w:numId w:val="4"/>
        </w:numPr>
        <w:tabs>
          <w:tab w:val="left" w:pos="1940"/>
          <w:tab w:val="left" w:pos="1941"/>
        </w:tabs>
        <w:ind w:right="905"/>
      </w:pPr>
      <w:r>
        <w:t>To cooperate with both the county and neighboring municipalities to further the goal of controlled and planned growth in Upper Bucks</w:t>
      </w:r>
      <w:r>
        <w:rPr>
          <w:spacing w:val="-8"/>
        </w:rPr>
        <w:t xml:space="preserve"> </w:t>
      </w:r>
      <w:r>
        <w:t>County;</w:t>
      </w:r>
    </w:p>
    <w:p w14:paraId="57390045" w14:textId="77777777" w:rsidR="002A64E0" w:rsidRDefault="002A64E0">
      <w:pPr>
        <w:sectPr w:rsidR="002A64E0">
          <w:pgSz w:w="12240" w:h="15840"/>
          <w:pgMar w:top="1440" w:right="600" w:bottom="1200" w:left="940" w:header="762" w:footer="1004" w:gutter="0"/>
          <w:cols w:space="720"/>
        </w:sectPr>
      </w:pPr>
    </w:p>
    <w:p w14:paraId="57390046" w14:textId="77777777" w:rsidR="002A64E0" w:rsidRDefault="002A64E0">
      <w:pPr>
        <w:pStyle w:val="BodyText"/>
        <w:spacing w:before="3"/>
      </w:pPr>
    </w:p>
    <w:p w14:paraId="57390047" w14:textId="77777777" w:rsidR="002A64E0" w:rsidRDefault="00C354A2">
      <w:pPr>
        <w:pStyle w:val="ListParagraph"/>
        <w:numPr>
          <w:ilvl w:val="1"/>
          <w:numId w:val="4"/>
        </w:numPr>
        <w:tabs>
          <w:tab w:val="left" w:pos="1940"/>
          <w:tab w:val="left" w:pos="1941"/>
        </w:tabs>
        <w:spacing w:before="57"/>
        <w:ind w:right="1129"/>
      </w:pPr>
      <w:r>
        <w:t>To attract residential and mixed-use development consistent with the present architectural character and land use characteristics of the borough and in accordance with local codes;</w:t>
      </w:r>
    </w:p>
    <w:p w14:paraId="57390048" w14:textId="77777777" w:rsidR="002A64E0" w:rsidRDefault="002A64E0">
      <w:pPr>
        <w:pStyle w:val="BodyText"/>
      </w:pPr>
    </w:p>
    <w:p w14:paraId="57390049" w14:textId="77777777" w:rsidR="002A64E0" w:rsidRDefault="00C354A2">
      <w:pPr>
        <w:pStyle w:val="ListParagraph"/>
        <w:numPr>
          <w:ilvl w:val="1"/>
          <w:numId w:val="4"/>
        </w:numPr>
        <w:tabs>
          <w:tab w:val="left" w:pos="1940"/>
          <w:tab w:val="left" w:pos="1941"/>
        </w:tabs>
        <w:spacing w:before="1"/>
        <w:ind w:right="1098"/>
      </w:pPr>
      <w:r>
        <w:t>To permit mixed-use commercial and residential development in appropriate areas of the borough and to amend zoning and related codes as applicable to facilitate these types of developments or</w:t>
      </w:r>
      <w:r>
        <w:rPr>
          <w:spacing w:val="-7"/>
        </w:rPr>
        <w:t xml:space="preserve"> </w:t>
      </w:r>
      <w:r>
        <w:t>redevelopments.</w:t>
      </w:r>
    </w:p>
    <w:p w14:paraId="5739004A" w14:textId="77777777" w:rsidR="002A64E0" w:rsidRDefault="002A64E0">
      <w:pPr>
        <w:pStyle w:val="BodyText"/>
      </w:pPr>
    </w:p>
    <w:p w14:paraId="5739004B" w14:textId="77777777" w:rsidR="002A64E0" w:rsidRDefault="002A64E0">
      <w:pPr>
        <w:pStyle w:val="BodyText"/>
        <w:spacing w:before="10"/>
        <w:rPr>
          <w:sz w:val="21"/>
        </w:rPr>
      </w:pPr>
    </w:p>
    <w:p w14:paraId="5739004C" w14:textId="77777777" w:rsidR="002A64E0" w:rsidRDefault="008E373D">
      <w:pPr>
        <w:pStyle w:val="Heading2"/>
        <w:spacing w:before="1"/>
      </w:pPr>
      <w:r>
        <w:pict w14:anchorId="573900A7">
          <v:shape id="_x0000_s1029" style="position:absolute;left:0;text-align:left;margin-left:101.6pt;margin-top:-6.3pt;width:367.8pt;height:388.5pt;z-index:-253126656;mso-position-horizontal-relative:page" coordorigin="2032,-126" coordsize="7356,7770" o:spt="100" adj="0,,0" path="m4818,6710r-9,-88l4792,6532r-18,-66l4751,6399r-27,-68l4693,6261r-37,-71l4615,6118r-46,-74l4530,5986r-25,-35l4505,6650r-3,77l4489,6800r-24,72l4429,6941r-48,68l4321,7075r-188,188l2412,5542r186,-185l2669,5293r73,-50l2817,5208r76,-21l2972,5179r80,2l3134,5192r85,22l3288,5239r70,30l3428,5305r72,42l3572,5394r61,45l3693,5486r61,50l3814,5588r60,56l3934,5702r63,64l4055,5828r56,61l4162,5949r48,59l4254,6065r40,56l4345,6199r43,75l4425,6347r29,71l4478,6487r19,84l4505,6650r,-699l4489,5928r-45,-60l4396,5808r-50,-60l4292,5686r-56,-62l4176,5561r-62,-63l4052,5437r-62,-58l3928,5324r-61,-52l3806,5223r-57,-44l3745,5176r-61,-43l3624,5093r-80,-49l3466,5001r-78,-38l3310,4930r-76,-27l3159,4880r-88,-18l2985,4853r-84,-1l2819,4859r-80,15l2674,4893r-64,27l2547,4955r-62,42l2424,5046r-60,56l2053,5413r-10,13l2036,5443r-4,19l2033,5484r7,26l2054,5538r21,30l2105,5600,4077,7572r32,29l4139,7623r27,13l4191,7642r23,2l4234,7641r17,-7l4264,7624r291,-291l4611,7274r8,-11l4659,7213r43,-62l4737,7089r29,-64l4788,6959r19,-80l4817,6796r1,-86m6431,5440r-1,-10l6425,5421r-4,-8l6413,5403r-8,-9l6397,5387r-10,-8l6375,5370r-14,-11l6344,5348r-87,-55l5732,4981r-53,-32l5595,4899r-49,-28l5454,4821r-43,-22l5369,4780r-39,-17l5291,4748r-37,-13l5218,4725r-34,-7l5159,4713r-9,-2l5119,4708r-31,-1l5058,4709r-29,4l5041,4665r8,-48l5053,4569r2,-49l5052,4470r-6,-50l5036,4369r-15,-51l5002,4267r-22,-52l4952,4162r-33,-54l4882,4055r-43,-53l4792,3947r-11,-11l4781,4535r-5,41l4767,4616r-15,40l4731,4696r-27,38l4671,4770r-179,179l3747,4204r154,-154l3927,4024r25,-22l3974,3983r21,-16l4014,3954r18,-12l4051,3932r20,-8l4133,3908r62,-5l4257,3911r63,21l4383,3963r64,42l4512,4056r65,60l4615,4156r34,41l4681,4238r28,42l4733,4324r19,42l4766,4409r9,41l4781,4493r,42l4781,3936r-31,-33l4739,3892r-58,-55l4624,3787r-58,-45l4509,3702r-58,-34l4394,3639r-58,-23l4279,3597r-58,-13l4165,3576r-55,-1l4055,3578r-54,9l3948,3602r-52,21l3844,3649r-17,11l3810,3673r-38,27l3753,3717r-22,20l3707,3759r-25,25l3464,4002r-74,74l3380,4089r-7,17l3370,4125r,22l3377,4173r14,28l3412,4231r30,32l5497,6319r10,7l5527,6334r10,l5547,6330r10,-2l5567,6324r10,-5l5588,6314r10,-8l5610,6297r12,-11l5635,6273r12,-13l5658,6248r10,-12l5676,6226r6,-11l5686,6205r3,-10l5692,6186r3,-10l5695,6166r-4,-10l5687,6146r-7,-10l4730,5186r122,-122l4884,5036r33,-23l4952,4997r36,-11l5026,4981r40,l5107,4984r42,8l5194,5004r45,16l5286,5040r49,23l5385,5090r51,28l5490,5149r55,32l6204,5584r12,6l6227,5596r10,4l6248,5605r13,2l6273,5605r11,-2l6294,5600r10,-5l6314,5588r10,-8l6336,5570r13,-11l6362,5547r15,-16l6389,5517r11,-13l6409,5492r8,-10l6422,5472r4,-10l6429,5452r2,-12m7735,4147r-1,-10l7731,4126r-6,-11l7717,4104r-10,-12l7693,4081r-15,-11l7659,4057r-22,-15l7366,3869,6575,3369r,313l6098,4160,5909,3869r-28,-43l5319,2955r-87,-134l5233,2821r,-1l5233,2820r1342,862l6575,3369,5707,2820,5123,2449r-11,-7l5100,2436r-11,-5l5079,2428r-10,-2l5059,2426r-10,2l5039,2430r-11,4l5016,2440r-11,7l4992,2456r-13,11l4966,2480r-15,15l4934,2511r-15,15l4906,2540r-12,12l4884,2564r-8,12l4869,2587r-5,11l4861,2609r-3,10l4857,2629r,9l4859,2648r3,10l4867,2668r5,11l4878,2690r84,130l5008,2894r590,932l5626,3869r846,1335l6486,5226r13,18l6511,5260r12,13l6534,5284r11,8l6556,5298r10,3l6577,5303r10,-2l6599,5297r12,-6l6623,5282r12,-11l6649,5258r15,-14l6678,5230r12,-14l6701,5203r9,-11l6716,5182r6,-10l6725,5162r1,-11l6727,5140r1,-11l6722,5118r-3,-10l6713,5096r-8,-12l6328,4504r-42,-64l6566,4160r291,-291l7513,4289r14,7l7538,4302r10,3l7558,4309r10,1l7579,4306r9,-2l7597,4300r10,-6l7619,4286r11,-9l7643,4266r14,-14l7672,4236r16,-16l7701,4205r11,-13l7722,4180r7,-11l7733,4158r2,-11m8133,3738r-1,-10l8127,3717r-4,-10l8117,3699,7188,2769r481,-481l7670,2281r,-11l7669,2261r-3,-11l7654,2227r-7,-11l7639,2204r-10,-13l7618,2179r-26,-28l7576,2135r-17,-17l7543,2102r-29,-25l7502,2067r-11,-8l7481,2053r-10,-5l7459,2043r-11,-2l7439,2040r-9,1l7424,2044r-480,481l6192,1773r508,-508l6703,1259r,-11l6702,1239r-3,-11l6687,1205r-7,-11l6672,1182r-10,-13l6651,1156r-27,-29l6608,1111r-16,-16l6576,1081r-28,-26l6535,1045r-12,-9l6511,1029r-24,-13l6476,1013r-9,-1l6457,1012r-6,3l5828,1638r-11,14l5810,1668r-3,19l5808,1709r6,26l5829,1763r21,30l5879,1826,7935,3881r8,6l7953,3891r12,5l7974,3897r11,-4l7994,3890r10,-3l8014,3882r11,-6l8036,3868r12,-9l8060,3848r12,-12l8085,3823r11,-13l8105,3799r9,-11l8119,3777r5,-10l8127,3758r2,-10l8133,3738m9387,2483r,-9l9379,2454r-7,-10l7446,519,7838,127r3,-7l7841,110r-1,-10l7838,89,7826,66r-7,-10l7810,44,7800,32r-39,-43l7745,-27r-16,-16l7714,-57r-29,-26l7673,-93r-12,-9l7650,-109r-11,-7l7626,-123r-11,-2l7606,-126r-11,l7588,-123,6622,843r-3,7l6620,860r,10l6623,880r7,14l6636,904r8,11l6653,927r22,27l6688,969r14,15l6718,1000r16,16l6750,1030r14,13l6778,1054r12,10l6802,1073r10,7l6835,1092r10,4l6856,1095r9,1l6872,1093,7264,701,9189,2627r10,7l9219,2642r9,l9239,2639r10,-3l9258,2633r11,-5l9280,2622r10,-8l9302,2605r12,-11l9327,2582r12,-13l9350,2556r10,-12l9368,2534r5,-11l9378,2513r3,-9l9383,2494r4,-11e" fillcolor="silver" stroked="f">
            <v:fill opacity="32896f"/>
            <v:stroke joinstyle="round"/>
            <v:formulas/>
            <v:path arrowok="t" o:connecttype="segments"/>
            <w10:wrap anchorx="page"/>
          </v:shape>
        </w:pict>
      </w:r>
      <w:bookmarkStart w:id="7" w:name="_TOC_250003"/>
      <w:bookmarkEnd w:id="7"/>
      <w:r w:rsidR="00C354A2">
        <w:t>Existing Land Use</w:t>
      </w:r>
    </w:p>
    <w:p w14:paraId="5739004D" w14:textId="77777777" w:rsidR="002A64E0" w:rsidRDefault="002A64E0">
      <w:pPr>
        <w:pStyle w:val="BodyText"/>
        <w:rPr>
          <w:b/>
        </w:rPr>
      </w:pPr>
    </w:p>
    <w:p w14:paraId="5739004E" w14:textId="77777777" w:rsidR="002A64E0" w:rsidRDefault="00C354A2">
      <w:pPr>
        <w:pStyle w:val="BodyText"/>
        <w:ind w:left="500" w:right="833"/>
        <w:jc w:val="both"/>
      </w:pPr>
      <w:r>
        <w:t>The Borough of Silverdale is primarily residential in character with a small mix of light retail and commercial usage. In recent years, growth in the borough has occurred at a very slow rate. This trend however, is changing as market conditions bring about the potential for redevelopment and the</w:t>
      </w:r>
      <w:r>
        <w:rPr>
          <w:spacing w:val="-29"/>
        </w:rPr>
        <w:t xml:space="preserve"> </w:t>
      </w:r>
      <w:r>
        <w:t>borough faces a need for new tax ratables to ensure long-term financial sustainability for</w:t>
      </w:r>
      <w:r>
        <w:rPr>
          <w:spacing w:val="-15"/>
        </w:rPr>
        <w:t xml:space="preserve"> </w:t>
      </w:r>
      <w:r>
        <w:t>operations.</w:t>
      </w:r>
    </w:p>
    <w:p w14:paraId="5739004F" w14:textId="77777777" w:rsidR="002A64E0" w:rsidRDefault="002A64E0">
      <w:pPr>
        <w:pStyle w:val="BodyText"/>
        <w:spacing w:before="2"/>
      </w:pPr>
    </w:p>
    <w:p w14:paraId="57390050" w14:textId="77777777" w:rsidR="002A64E0" w:rsidRDefault="00C354A2">
      <w:pPr>
        <w:pStyle w:val="BodyText"/>
        <w:ind w:left="500" w:right="831"/>
        <w:jc w:val="both"/>
      </w:pPr>
      <w:r>
        <w:t>Small businesses, automotive service facilities, and professional offices constitute the major commercial use. There is one new national “fast food” establishment. No industrial installations are located in Silverdale,</w:t>
      </w:r>
      <w:r>
        <w:rPr>
          <w:spacing w:val="-7"/>
        </w:rPr>
        <w:t xml:space="preserve"> </w:t>
      </w:r>
      <w:r>
        <w:t>with</w:t>
      </w:r>
      <w:r>
        <w:rPr>
          <w:spacing w:val="-5"/>
        </w:rPr>
        <w:t xml:space="preserve"> </w:t>
      </w:r>
      <w:r>
        <w:t>the</w:t>
      </w:r>
      <w:r>
        <w:rPr>
          <w:spacing w:val="-7"/>
        </w:rPr>
        <w:t xml:space="preserve"> </w:t>
      </w:r>
      <w:r>
        <w:t>exception</w:t>
      </w:r>
      <w:r>
        <w:rPr>
          <w:spacing w:val="-5"/>
        </w:rPr>
        <w:t xml:space="preserve"> </w:t>
      </w:r>
      <w:r>
        <w:t>of</w:t>
      </w:r>
      <w:r>
        <w:rPr>
          <w:spacing w:val="-5"/>
        </w:rPr>
        <w:t xml:space="preserve"> </w:t>
      </w:r>
      <w:r>
        <w:t>a</w:t>
      </w:r>
      <w:r>
        <w:rPr>
          <w:spacing w:val="-7"/>
        </w:rPr>
        <w:t xml:space="preserve"> </w:t>
      </w:r>
      <w:r>
        <w:t>small</w:t>
      </w:r>
      <w:r>
        <w:rPr>
          <w:spacing w:val="-8"/>
        </w:rPr>
        <w:t xml:space="preserve"> </w:t>
      </w:r>
      <w:r>
        <w:t>manufacturing</w:t>
      </w:r>
      <w:r>
        <w:rPr>
          <w:spacing w:val="-4"/>
        </w:rPr>
        <w:t xml:space="preserve"> </w:t>
      </w:r>
      <w:r>
        <w:t>establishment.</w:t>
      </w:r>
      <w:r>
        <w:rPr>
          <w:spacing w:val="-5"/>
        </w:rPr>
        <w:t xml:space="preserve"> </w:t>
      </w:r>
      <w:r>
        <w:t>There</w:t>
      </w:r>
      <w:r>
        <w:rPr>
          <w:spacing w:val="-3"/>
        </w:rPr>
        <w:t xml:space="preserve"> </w:t>
      </w:r>
      <w:r>
        <w:t>are</w:t>
      </w:r>
      <w:r>
        <w:rPr>
          <w:spacing w:val="-7"/>
        </w:rPr>
        <w:t xml:space="preserve"> </w:t>
      </w:r>
      <w:r>
        <w:t>at</w:t>
      </w:r>
      <w:r>
        <w:rPr>
          <w:spacing w:val="-4"/>
        </w:rPr>
        <w:t xml:space="preserve"> </w:t>
      </w:r>
      <w:r>
        <w:t>present</w:t>
      </w:r>
      <w:r>
        <w:rPr>
          <w:spacing w:val="-6"/>
        </w:rPr>
        <w:t xml:space="preserve"> </w:t>
      </w:r>
      <w:r>
        <w:t>more</w:t>
      </w:r>
      <w:r>
        <w:rPr>
          <w:spacing w:val="-7"/>
        </w:rPr>
        <w:t xml:space="preserve"> </w:t>
      </w:r>
      <w:r>
        <w:t>than</w:t>
      </w:r>
      <w:r>
        <w:rPr>
          <w:spacing w:val="-6"/>
        </w:rPr>
        <w:t xml:space="preserve"> </w:t>
      </w:r>
      <w:r>
        <w:t>29 properties within Silverdale, which are used for non-residential commercial operations of some type. Most are single lots and some have more than one principal use on a single</w:t>
      </w:r>
      <w:r>
        <w:rPr>
          <w:spacing w:val="-13"/>
        </w:rPr>
        <w:t xml:space="preserve"> </w:t>
      </w:r>
      <w:r>
        <w:t>lot.</w:t>
      </w:r>
    </w:p>
    <w:p w14:paraId="57390051" w14:textId="77777777" w:rsidR="002A64E0" w:rsidRDefault="002A64E0">
      <w:pPr>
        <w:pStyle w:val="BodyText"/>
        <w:spacing w:before="11"/>
        <w:rPr>
          <w:sz w:val="21"/>
        </w:rPr>
      </w:pPr>
    </w:p>
    <w:p w14:paraId="57390052" w14:textId="77777777" w:rsidR="002A64E0" w:rsidRDefault="00C354A2">
      <w:pPr>
        <w:pStyle w:val="BodyText"/>
        <w:ind w:left="500" w:right="832"/>
        <w:jc w:val="both"/>
      </w:pPr>
      <w:r>
        <w:t>There presently is an existing water system that serves a portion of the borough. On-site wells constitute the</w:t>
      </w:r>
      <w:r>
        <w:rPr>
          <w:spacing w:val="-9"/>
        </w:rPr>
        <w:t xml:space="preserve"> </w:t>
      </w:r>
      <w:r>
        <w:t>other</w:t>
      </w:r>
      <w:r>
        <w:rPr>
          <w:spacing w:val="-8"/>
        </w:rPr>
        <w:t xml:space="preserve"> </w:t>
      </w:r>
      <w:r>
        <w:t>source</w:t>
      </w:r>
      <w:r>
        <w:rPr>
          <w:spacing w:val="-7"/>
        </w:rPr>
        <w:t xml:space="preserve"> </w:t>
      </w:r>
      <w:r>
        <w:t>of</w:t>
      </w:r>
      <w:r>
        <w:rPr>
          <w:spacing w:val="-11"/>
        </w:rPr>
        <w:t xml:space="preserve"> </w:t>
      </w:r>
      <w:r>
        <w:t>supply.</w:t>
      </w:r>
      <w:r>
        <w:rPr>
          <w:spacing w:val="-11"/>
        </w:rPr>
        <w:t xml:space="preserve"> </w:t>
      </w:r>
      <w:r>
        <w:t>The</w:t>
      </w:r>
      <w:r>
        <w:rPr>
          <w:spacing w:val="-7"/>
        </w:rPr>
        <w:t xml:space="preserve"> </w:t>
      </w:r>
      <w:r>
        <w:t>borough</w:t>
      </w:r>
      <w:r>
        <w:rPr>
          <w:spacing w:val="-10"/>
        </w:rPr>
        <w:t xml:space="preserve"> </w:t>
      </w:r>
      <w:r>
        <w:t>has</w:t>
      </w:r>
      <w:r>
        <w:rPr>
          <w:spacing w:val="-8"/>
        </w:rPr>
        <w:t xml:space="preserve"> </w:t>
      </w:r>
      <w:r>
        <w:t>public</w:t>
      </w:r>
      <w:r>
        <w:rPr>
          <w:spacing w:val="-8"/>
        </w:rPr>
        <w:t xml:space="preserve"> </w:t>
      </w:r>
      <w:r>
        <w:t>sewers</w:t>
      </w:r>
      <w:r>
        <w:rPr>
          <w:spacing w:val="-8"/>
        </w:rPr>
        <w:t xml:space="preserve"> </w:t>
      </w:r>
      <w:r>
        <w:t>and</w:t>
      </w:r>
      <w:r>
        <w:rPr>
          <w:spacing w:val="-9"/>
        </w:rPr>
        <w:t xml:space="preserve"> </w:t>
      </w:r>
      <w:r>
        <w:t>is</w:t>
      </w:r>
      <w:r>
        <w:rPr>
          <w:spacing w:val="-10"/>
        </w:rPr>
        <w:t xml:space="preserve"> </w:t>
      </w:r>
      <w:r>
        <w:t>connected</w:t>
      </w:r>
      <w:r>
        <w:rPr>
          <w:spacing w:val="-8"/>
        </w:rPr>
        <w:t xml:space="preserve"> </w:t>
      </w:r>
      <w:r>
        <w:t>to</w:t>
      </w:r>
      <w:r>
        <w:rPr>
          <w:spacing w:val="-8"/>
        </w:rPr>
        <w:t xml:space="preserve"> </w:t>
      </w:r>
      <w:r>
        <w:t>the</w:t>
      </w:r>
      <w:r>
        <w:rPr>
          <w:spacing w:val="-7"/>
        </w:rPr>
        <w:t xml:space="preserve"> </w:t>
      </w:r>
      <w:r>
        <w:t>Pennridge</w:t>
      </w:r>
      <w:r>
        <w:rPr>
          <w:spacing w:val="-7"/>
        </w:rPr>
        <w:t xml:space="preserve"> </w:t>
      </w:r>
      <w:r>
        <w:t>Wastewater Treatment</w:t>
      </w:r>
      <w:r>
        <w:rPr>
          <w:spacing w:val="-3"/>
        </w:rPr>
        <w:t xml:space="preserve"> </w:t>
      </w:r>
      <w:r>
        <w:t>Plant.</w:t>
      </w:r>
    </w:p>
    <w:p w14:paraId="57390053" w14:textId="77777777" w:rsidR="002A64E0" w:rsidRDefault="002A64E0">
      <w:pPr>
        <w:pStyle w:val="BodyText"/>
        <w:spacing w:before="1"/>
      </w:pPr>
    </w:p>
    <w:p w14:paraId="57390054" w14:textId="77777777" w:rsidR="002A64E0" w:rsidRDefault="00C354A2">
      <w:pPr>
        <w:pStyle w:val="BodyText"/>
        <w:spacing w:before="1"/>
        <w:ind w:left="500" w:right="831"/>
        <w:jc w:val="both"/>
      </w:pPr>
      <w:r>
        <w:t>Other</w:t>
      </w:r>
      <w:r>
        <w:rPr>
          <w:spacing w:val="-9"/>
        </w:rPr>
        <w:t xml:space="preserve"> </w:t>
      </w:r>
      <w:r>
        <w:t>major</w:t>
      </w:r>
      <w:r>
        <w:rPr>
          <w:spacing w:val="-7"/>
        </w:rPr>
        <w:t xml:space="preserve"> </w:t>
      </w:r>
      <w:r>
        <w:t>facilities</w:t>
      </w:r>
      <w:r>
        <w:rPr>
          <w:spacing w:val="-6"/>
        </w:rPr>
        <w:t xml:space="preserve"> </w:t>
      </w:r>
      <w:r>
        <w:t>available</w:t>
      </w:r>
      <w:r>
        <w:rPr>
          <w:spacing w:val="-6"/>
        </w:rPr>
        <w:t xml:space="preserve"> </w:t>
      </w:r>
      <w:r>
        <w:t>to</w:t>
      </w:r>
      <w:r>
        <w:rPr>
          <w:spacing w:val="-6"/>
        </w:rPr>
        <w:t xml:space="preserve"> </w:t>
      </w:r>
      <w:r>
        <w:t>the</w:t>
      </w:r>
      <w:r>
        <w:rPr>
          <w:spacing w:val="-6"/>
        </w:rPr>
        <w:t xml:space="preserve"> </w:t>
      </w:r>
      <w:r>
        <w:t>borough</w:t>
      </w:r>
      <w:r>
        <w:rPr>
          <w:spacing w:val="-7"/>
        </w:rPr>
        <w:t xml:space="preserve"> </w:t>
      </w:r>
      <w:r>
        <w:t>include</w:t>
      </w:r>
      <w:r>
        <w:rPr>
          <w:spacing w:val="-8"/>
        </w:rPr>
        <w:t xml:space="preserve"> </w:t>
      </w:r>
      <w:r>
        <w:t>a</w:t>
      </w:r>
      <w:r>
        <w:rPr>
          <w:spacing w:val="-7"/>
        </w:rPr>
        <w:t xml:space="preserve"> </w:t>
      </w:r>
      <w:r>
        <w:t>school</w:t>
      </w:r>
      <w:r>
        <w:rPr>
          <w:spacing w:val="-6"/>
        </w:rPr>
        <w:t xml:space="preserve"> </w:t>
      </w:r>
      <w:r>
        <w:t>and</w:t>
      </w:r>
      <w:r>
        <w:rPr>
          <w:spacing w:val="-7"/>
        </w:rPr>
        <w:t xml:space="preserve"> </w:t>
      </w:r>
      <w:r>
        <w:t>fire</w:t>
      </w:r>
      <w:r>
        <w:rPr>
          <w:spacing w:val="-8"/>
        </w:rPr>
        <w:t xml:space="preserve"> </w:t>
      </w:r>
      <w:r>
        <w:t>protection.</w:t>
      </w:r>
      <w:r>
        <w:rPr>
          <w:spacing w:val="-7"/>
        </w:rPr>
        <w:t xml:space="preserve"> </w:t>
      </w:r>
      <w:r>
        <w:t>The</w:t>
      </w:r>
      <w:r>
        <w:rPr>
          <w:spacing w:val="-6"/>
        </w:rPr>
        <w:t xml:space="preserve"> </w:t>
      </w:r>
      <w:r>
        <w:t>Pennridge</w:t>
      </w:r>
      <w:r>
        <w:rPr>
          <w:spacing w:val="-6"/>
        </w:rPr>
        <w:t xml:space="preserve"> </w:t>
      </w:r>
      <w:r>
        <w:t>Central Middle</w:t>
      </w:r>
      <w:r>
        <w:rPr>
          <w:spacing w:val="-5"/>
        </w:rPr>
        <w:t xml:space="preserve"> </w:t>
      </w:r>
      <w:r>
        <w:t>School</w:t>
      </w:r>
      <w:r>
        <w:rPr>
          <w:spacing w:val="-6"/>
        </w:rPr>
        <w:t xml:space="preserve"> </w:t>
      </w:r>
      <w:r>
        <w:t>is</w:t>
      </w:r>
      <w:r>
        <w:rPr>
          <w:spacing w:val="-6"/>
        </w:rPr>
        <w:t xml:space="preserve"> </w:t>
      </w:r>
      <w:r>
        <w:t>located</w:t>
      </w:r>
      <w:r>
        <w:rPr>
          <w:spacing w:val="-6"/>
        </w:rPr>
        <w:t xml:space="preserve"> </w:t>
      </w:r>
      <w:r>
        <w:t>in</w:t>
      </w:r>
      <w:r>
        <w:rPr>
          <w:spacing w:val="-9"/>
        </w:rPr>
        <w:t xml:space="preserve"> </w:t>
      </w:r>
      <w:r>
        <w:t>the</w:t>
      </w:r>
      <w:r>
        <w:rPr>
          <w:spacing w:val="-5"/>
        </w:rPr>
        <w:t xml:space="preserve"> </w:t>
      </w:r>
      <w:r>
        <w:t>borough.</w:t>
      </w:r>
      <w:r>
        <w:rPr>
          <w:spacing w:val="-6"/>
        </w:rPr>
        <w:t xml:space="preserve"> </w:t>
      </w:r>
      <w:r>
        <w:t>Silverdale</w:t>
      </w:r>
      <w:r>
        <w:rPr>
          <w:spacing w:val="-5"/>
        </w:rPr>
        <w:t xml:space="preserve"> </w:t>
      </w:r>
      <w:r>
        <w:t>children</w:t>
      </w:r>
      <w:r>
        <w:rPr>
          <w:spacing w:val="-6"/>
        </w:rPr>
        <w:t xml:space="preserve"> </w:t>
      </w:r>
      <w:r>
        <w:t>are</w:t>
      </w:r>
      <w:r>
        <w:rPr>
          <w:spacing w:val="-6"/>
        </w:rPr>
        <w:t xml:space="preserve"> </w:t>
      </w:r>
      <w:r>
        <w:t>bussed</w:t>
      </w:r>
      <w:r>
        <w:rPr>
          <w:spacing w:val="-8"/>
        </w:rPr>
        <w:t xml:space="preserve"> </w:t>
      </w:r>
      <w:r>
        <w:t>to</w:t>
      </w:r>
      <w:r>
        <w:rPr>
          <w:spacing w:val="-6"/>
        </w:rPr>
        <w:t xml:space="preserve"> </w:t>
      </w:r>
      <w:r>
        <w:t>schools</w:t>
      </w:r>
      <w:r>
        <w:rPr>
          <w:spacing w:val="-8"/>
        </w:rPr>
        <w:t xml:space="preserve"> </w:t>
      </w:r>
      <w:r>
        <w:t>in</w:t>
      </w:r>
      <w:r>
        <w:rPr>
          <w:spacing w:val="-6"/>
        </w:rPr>
        <w:t xml:space="preserve"> </w:t>
      </w:r>
      <w:r>
        <w:t>the</w:t>
      </w:r>
      <w:r>
        <w:rPr>
          <w:spacing w:val="-6"/>
        </w:rPr>
        <w:t xml:space="preserve"> </w:t>
      </w:r>
      <w:r>
        <w:t>Pennridge</w:t>
      </w:r>
      <w:r>
        <w:rPr>
          <w:spacing w:val="-5"/>
        </w:rPr>
        <w:t xml:space="preserve"> </w:t>
      </w:r>
      <w:r>
        <w:t xml:space="preserve">School District and the Silverdale Volunteer Fire Company provides fire protection. Emergency medical services (EMS) are provided by Grandview Hospital, </w:t>
      </w:r>
      <w:proofErr w:type="spellStart"/>
      <w:r>
        <w:t>Chal</w:t>
      </w:r>
      <w:proofErr w:type="spellEnd"/>
      <w:r>
        <w:t>-Brit Regional EMS, and other regional EMS providers based on</w:t>
      </w:r>
      <w:r>
        <w:rPr>
          <w:spacing w:val="-2"/>
        </w:rPr>
        <w:t xml:space="preserve"> </w:t>
      </w:r>
      <w:r>
        <w:t>availability.</w:t>
      </w:r>
    </w:p>
    <w:p w14:paraId="57390055" w14:textId="77777777" w:rsidR="002A64E0" w:rsidRDefault="002A64E0">
      <w:pPr>
        <w:pStyle w:val="BodyText"/>
        <w:spacing w:before="11"/>
        <w:rPr>
          <w:sz w:val="21"/>
        </w:rPr>
      </w:pPr>
    </w:p>
    <w:p w14:paraId="57390056" w14:textId="77777777" w:rsidR="002A64E0" w:rsidRDefault="00C354A2">
      <w:pPr>
        <w:pStyle w:val="Heading2"/>
      </w:pPr>
      <w:bookmarkStart w:id="8" w:name="_TOC_250002"/>
      <w:bookmarkEnd w:id="8"/>
      <w:r>
        <w:t>Future Land Use</w:t>
      </w:r>
    </w:p>
    <w:p w14:paraId="57390057" w14:textId="77777777" w:rsidR="002A64E0" w:rsidRDefault="002A64E0">
      <w:pPr>
        <w:pStyle w:val="BodyText"/>
        <w:rPr>
          <w:b/>
        </w:rPr>
      </w:pPr>
    </w:p>
    <w:p w14:paraId="57390058" w14:textId="77777777" w:rsidR="002A64E0" w:rsidRDefault="00C354A2">
      <w:pPr>
        <w:pStyle w:val="BodyText"/>
        <w:ind w:left="500" w:right="833"/>
        <w:jc w:val="both"/>
      </w:pPr>
      <w:r>
        <w:t>Recognizing that the financial future of the borough requires increased stewardship, Borough Council engaged</w:t>
      </w:r>
      <w:r>
        <w:rPr>
          <w:spacing w:val="-8"/>
        </w:rPr>
        <w:t xml:space="preserve"> </w:t>
      </w:r>
      <w:r>
        <w:t>with</w:t>
      </w:r>
      <w:r>
        <w:rPr>
          <w:spacing w:val="-8"/>
        </w:rPr>
        <w:t xml:space="preserve"> </w:t>
      </w:r>
      <w:r>
        <w:t>BCG</w:t>
      </w:r>
      <w:r>
        <w:rPr>
          <w:spacing w:val="-7"/>
        </w:rPr>
        <w:t xml:space="preserve"> </w:t>
      </w:r>
      <w:r>
        <w:t>in</w:t>
      </w:r>
      <w:r>
        <w:rPr>
          <w:spacing w:val="-9"/>
        </w:rPr>
        <w:t xml:space="preserve"> </w:t>
      </w:r>
      <w:r>
        <w:t>2021</w:t>
      </w:r>
      <w:r>
        <w:rPr>
          <w:spacing w:val="-6"/>
        </w:rPr>
        <w:t xml:space="preserve"> </w:t>
      </w:r>
      <w:r>
        <w:t>to</w:t>
      </w:r>
      <w:r>
        <w:rPr>
          <w:spacing w:val="-6"/>
        </w:rPr>
        <w:t xml:space="preserve"> </w:t>
      </w:r>
      <w:r>
        <w:t>review</w:t>
      </w:r>
      <w:r>
        <w:rPr>
          <w:spacing w:val="-9"/>
        </w:rPr>
        <w:t xml:space="preserve"> </w:t>
      </w:r>
      <w:r>
        <w:t>the</w:t>
      </w:r>
      <w:r>
        <w:rPr>
          <w:spacing w:val="-7"/>
        </w:rPr>
        <w:t xml:space="preserve"> </w:t>
      </w:r>
      <w:r>
        <w:t>borough’s</w:t>
      </w:r>
      <w:r>
        <w:rPr>
          <w:spacing w:val="-7"/>
        </w:rPr>
        <w:t xml:space="preserve"> </w:t>
      </w:r>
      <w:r>
        <w:t>finances</w:t>
      </w:r>
      <w:r>
        <w:rPr>
          <w:spacing w:val="-6"/>
        </w:rPr>
        <w:t xml:space="preserve"> </w:t>
      </w:r>
      <w:r>
        <w:t>and</w:t>
      </w:r>
      <w:r>
        <w:rPr>
          <w:spacing w:val="-8"/>
        </w:rPr>
        <w:t xml:space="preserve"> </w:t>
      </w:r>
      <w:r>
        <w:t>to</w:t>
      </w:r>
      <w:r>
        <w:rPr>
          <w:spacing w:val="-6"/>
        </w:rPr>
        <w:t xml:space="preserve"> </w:t>
      </w:r>
      <w:r>
        <w:t>assist</w:t>
      </w:r>
      <w:r>
        <w:rPr>
          <w:spacing w:val="-6"/>
        </w:rPr>
        <w:t xml:space="preserve"> </w:t>
      </w:r>
      <w:r>
        <w:t>with</w:t>
      </w:r>
      <w:r>
        <w:rPr>
          <w:spacing w:val="-7"/>
        </w:rPr>
        <w:t xml:space="preserve"> </w:t>
      </w:r>
      <w:r>
        <w:t>crafting</w:t>
      </w:r>
      <w:r>
        <w:rPr>
          <w:spacing w:val="-8"/>
        </w:rPr>
        <w:t xml:space="preserve"> </w:t>
      </w:r>
      <w:r>
        <w:t>a</w:t>
      </w:r>
      <w:r>
        <w:rPr>
          <w:spacing w:val="-8"/>
        </w:rPr>
        <w:t xml:space="preserve"> </w:t>
      </w:r>
      <w:r>
        <w:t>path</w:t>
      </w:r>
      <w:r>
        <w:rPr>
          <w:spacing w:val="-7"/>
        </w:rPr>
        <w:t xml:space="preserve"> </w:t>
      </w:r>
      <w:r>
        <w:t>forward</w:t>
      </w:r>
      <w:r>
        <w:rPr>
          <w:spacing w:val="-8"/>
        </w:rPr>
        <w:t xml:space="preserve"> </w:t>
      </w:r>
      <w:r>
        <w:t>that ensured financial solvency to maintain Silverdale as an independent municipal subdivision within Bucks County.</w:t>
      </w:r>
      <w:r>
        <w:rPr>
          <w:spacing w:val="-11"/>
        </w:rPr>
        <w:t xml:space="preserve"> </w:t>
      </w:r>
      <w:r>
        <w:t>The</w:t>
      </w:r>
      <w:r>
        <w:rPr>
          <w:spacing w:val="-9"/>
        </w:rPr>
        <w:t xml:space="preserve"> </w:t>
      </w:r>
      <w:r>
        <w:t>borough</w:t>
      </w:r>
      <w:r>
        <w:rPr>
          <w:spacing w:val="-9"/>
        </w:rPr>
        <w:t xml:space="preserve"> </w:t>
      </w:r>
      <w:r>
        <w:t>also</w:t>
      </w:r>
      <w:r>
        <w:rPr>
          <w:spacing w:val="-9"/>
        </w:rPr>
        <w:t xml:space="preserve"> </w:t>
      </w:r>
      <w:r>
        <w:t>engaged</w:t>
      </w:r>
      <w:r>
        <w:rPr>
          <w:spacing w:val="-8"/>
        </w:rPr>
        <w:t xml:space="preserve"> </w:t>
      </w:r>
      <w:r>
        <w:t>the</w:t>
      </w:r>
      <w:r>
        <w:rPr>
          <w:spacing w:val="-8"/>
        </w:rPr>
        <w:t xml:space="preserve"> </w:t>
      </w:r>
      <w:r>
        <w:t>BCPC</w:t>
      </w:r>
      <w:r>
        <w:rPr>
          <w:spacing w:val="-8"/>
        </w:rPr>
        <w:t xml:space="preserve"> </w:t>
      </w:r>
      <w:r>
        <w:t>in</w:t>
      </w:r>
      <w:r>
        <w:rPr>
          <w:spacing w:val="-11"/>
        </w:rPr>
        <w:t xml:space="preserve"> </w:t>
      </w:r>
      <w:r>
        <w:t>2022</w:t>
      </w:r>
      <w:r>
        <w:rPr>
          <w:spacing w:val="-7"/>
        </w:rPr>
        <w:t xml:space="preserve"> </w:t>
      </w:r>
      <w:r>
        <w:t>to</w:t>
      </w:r>
      <w:r>
        <w:rPr>
          <w:spacing w:val="-8"/>
        </w:rPr>
        <w:t xml:space="preserve"> </w:t>
      </w:r>
      <w:r>
        <w:t>assist</w:t>
      </w:r>
      <w:r>
        <w:rPr>
          <w:spacing w:val="-10"/>
        </w:rPr>
        <w:t xml:space="preserve"> </w:t>
      </w:r>
      <w:r>
        <w:t>with</w:t>
      </w:r>
      <w:r>
        <w:rPr>
          <w:spacing w:val="-8"/>
        </w:rPr>
        <w:t xml:space="preserve"> </w:t>
      </w:r>
      <w:r>
        <w:t>updating</w:t>
      </w:r>
      <w:r>
        <w:rPr>
          <w:spacing w:val="-9"/>
        </w:rPr>
        <w:t xml:space="preserve"> </w:t>
      </w:r>
      <w:r>
        <w:t>the</w:t>
      </w:r>
      <w:r>
        <w:rPr>
          <w:spacing w:val="-7"/>
        </w:rPr>
        <w:t xml:space="preserve"> </w:t>
      </w:r>
      <w:r>
        <w:t>2016</w:t>
      </w:r>
      <w:r>
        <w:rPr>
          <w:spacing w:val="-7"/>
        </w:rPr>
        <w:t xml:space="preserve"> </w:t>
      </w:r>
      <w:r>
        <w:t>Comprehensive</w:t>
      </w:r>
      <w:r>
        <w:rPr>
          <w:spacing w:val="-10"/>
        </w:rPr>
        <w:t xml:space="preserve"> </w:t>
      </w:r>
      <w:r>
        <w:t>Plan and assist with other planning</w:t>
      </w:r>
      <w:r>
        <w:rPr>
          <w:spacing w:val="-6"/>
        </w:rPr>
        <w:t xml:space="preserve"> </w:t>
      </w:r>
      <w:r>
        <w:t>matters.</w:t>
      </w:r>
    </w:p>
    <w:p w14:paraId="57390059" w14:textId="77777777" w:rsidR="002A64E0" w:rsidRDefault="002A64E0">
      <w:pPr>
        <w:pStyle w:val="BodyText"/>
      </w:pPr>
    </w:p>
    <w:p w14:paraId="5739005A" w14:textId="77777777" w:rsidR="002A64E0" w:rsidRDefault="00C354A2">
      <w:pPr>
        <w:pStyle w:val="BodyText"/>
        <w:ind w:left="500" w:right="834"/>
        <w:jc w:val="both"/>
      </w:pPr>
      <w:r>
        <w:t>Through a series of resident surveys, public workshops, and committee meetings, the public identified a desire for phased increases in property taxes coupled with allowing for a mix of residential and commercial development and redevelopment to supplement the borough’s tax base.</w:t>
      </w:r>
    </w:p>
    <w:p w14:paraId="5739005B" w14:textId="77777777" w:rsidR="002A64E0" w:rsidRDefault="002A64E0">
      <w:pPr>
        <w:pStyle w:val="BodyText"/>
        <w:spacing w:before="1"/>
      </w:pPr>
    </w:p>
    <w:p w14:paraId="5739005C" w14:textId="77777777" w:rsidR="002A64E0" w:rsidRDefault="00C354A2">
      <w:pPr>
        <w:pStyle w:val="BodyText"/>
        <w:ind w:left="500" w:right="837"/>
        <w:jc w:val="both"/>
      </w:pPr>
      <w:r>
        <w:t>To facilitate future land use and economic sustainability, the planning commission recommends the following implementable actions:</w:t>
      </w:r>
    </w:p>
    <w:p w14:paraId="5739005D" w14:textId="77777777" w:rsidR="002A64E0" w:rsidRDefault="002A64E0">
      <w:pPr>
        <w:jc w:val="both"/>
        <w:sectPr w:rsidR="002A64E0">
          <w:pgSz w:w="12240" w:h="15840"/>
          <w:pgMar w:top="1440" w:right="600" w:bottom="1200" w:left="940" w:header="762" w:footer="1004" w:gutter="0"/>
          <w:cols w:space="720"/>
        </w:sectPr>
      </w:pPr>
    </w:p>
    <w:p w14:paraId="5739005E" w14:textId="77777777" w:rsidR="002A64E0" w:rsidRDefault="00C354A2">
      <w:pPr>
        <w:pStyle w:val="ListParagraph"/>
        <w:numPr>
          <w:ilvl w:val="0"/>
          <w:numId w:val="2"/>
        </w:numPr>
        <w:tabs>
          <w:tab w:val="left" w:pos="1221"/>
        </w:tabs>
        <w:spacing w:before="59"/>
        <w:ind w:right="835"/>
        <w:jc w:val="both"/>
      </w:pPr>
      <w:r>
        <w:lastRenderedPageBreak/>
        <w:t>Preserve architecturally significant structures as identified by the Architecture Preservation Overlay Zone and where appropriate, allow for incorporation into new developments or demolition, where warranted, in accordance with existing</w:t>
      </w:r>
      <w:r>
        <w:rPr>
          <w:spacing w:val="-12"/>
        </w:rPr>
        <w:t xml:space="preserve"> </w:t>
      </w:r>
      <w:r>
        <w:t>ordinances;</w:t>
      </w:r>
    </w:p>
    <w:p w14:paraId="5739005F" w14:textId="77777777" w:rsidR="002A64E0" w:rsidRDefault="002A64E0">
      <w:pPr>
        <w:pStyle w:val="BodyText"/>
        <w:spacing w:before="1"/>
      </w:pPr>
    </w:p>
    <w:p w14:paraId="57390060" w14:textId="77777777" w:rsidR="002A64E0" w:rsidRDefault="00C354A2">
      <w:pPr>
        <w:pStyle w:val="ListParagraph"/>
        <w:numPr>
          <w:ilvl w:val="0"/>
          <w:numId w:val="2"/>
        </w:numPr>
        <w:tabs>
          <w:tab w:val="left" w:pos="1221"/>
        </w:tabs>
        <w:ind w:right="830"/>
        <w:jc w:val="both"/>
      </w:pPr>
      <w:r>
        <w:t>Create a Mixed-Use Overlay (MUO) District that will enable mixed-use development and redevelopment to occur. Mixed-Use shall include both residential and non-residential, commercial and retail uses, and shall permit them to occur within the same structure and on the same lot as</w:t>
      </w:r>
      <w:r>
        <w:rPr>
          <w:spacing w:val="-3"/>
        </w:rPr>
        <w:t xml:space="preserve"> </w:t>
      </w:r>
      <w:r>
        <w:t>applicable;</w:t>
      </w:r>
    </w:p>
    <w:p w14:paraId="57390061" w14:textId="77777777" w:rsidR="002A64E0" w:rsidRDefault="002A64E0">
      <w:pPr>
        <w:pStyle w:val="BodyText"/>
        <w:spacing w:before="11"/>
        <w:rPr>
          <w:sz w:val="21"/>
        </w:rPr>
      </w:pPr>
    </w:p>
    <w:p w14:paraId="57390062" w14:textId="77777777" w:rsidR="002A64E0" w:rsidRDefault="008E373D">
      <w:pPr>
        <w:pStyle w:val="ListParagraph"/>
        <w:numPr>
          <w:ilvl w:val="0"/>
          <w:numId w:val="2"/>
        </w:numPr>
        <w:tabs>
          <w:tab w:val="left" w:pos="1221"/>
        </w:tabs>
        <w:ind w:right="835"/>
        <w:jc w:val="both"/>
      </w:pPr>
      <w:r>
        <w:pict w14:anchorId="573900A8">
          <v:shape id="_x0000_s1028" style="position:absolute;left:0;text-align:left;margin-left:101.6pt;margin-top:7.1pt;width:367.8pt;height:388.5pt;z-index:-253125632;mso-position-horizontal-relative:page" coordorigin="2032,142" coordsize="7356,7770" o:spt="100" adj="0,,0" path="m4818,6978r-9,-88l4792,6800r-18,-66l4751,6667r-27,-68l4693,6529r-37,-71l4615,6386r-46,-74l4530,6254r-25,-35l4505,6918r-3,77l4489,7068r-24,72l4429,7209r-48,68l4321,7343r-188,188l2412,5810r186,-186l2669,5561r73,-50l2817,5476r76,-21l2972,5447r80,1l3134,5460r85,22l3288,5507r70,30l3428,5573r72,41l3572,5662r61,45l3693,5754r61,50l3814,5856r60,55l3934,5970r63,63l4055,6096r56,61l4162,6217r48,59l4254,6333r40,56l4345,6467r43,75l4425,6615r29,71l4478,6755r19,84l4505,6918r,-699l4489,6196r-45,-60l4396,6076r-50,-60l4292,5954r-56,-62l4176,5829r-62,-63l4052,5705r-62,-58l3928,5592r-61,-52l3806,5490r-57,-43l3745,5444r-61,-43l3624,5360r-80,-48l3466,5268r-78,-37l3310,5198r-76,-27l3159,5148r-88,-18l2985,5121r-84,-1l2819,5127r-80,15l2674,5161r-64,27l2547,5223r-62,42l2424,5314r-60,55l2053,5680r-10,14l2036,5710r-4,20l2033,5752r7,26l2054,5806r21,30l2105,5868,4077,7840r32,29l4139,7891r27,13l4191,7910r23,2l4234,7909r17,-7l4264,7891r291,-290l4611,7541r8,-10l4659,7481r43,-62l4737,7356r29,-64l4788,7227r19,-80l4817,7064r1,-86m6431,5707r-1,-9l6425,5689r-4,-9l6413,5671r-8,-9l6397,5655r-10,-8l6375,5637r-14,-10l6344,5616r-87,-55l5732,5248r-53,-32l5595,5166r-49,-27l5454,5089r-43,-22l5369,5048r-39,-17l5291,5016r-37,-13l5218,4993r-34,-8l5159,4980r-9,-1l5119,4976r-31,-1l5058,4977r-29,3l5041,4933r8,-48l5053,4836r2,-49l5052,4738r-6,-50l5036,4637r-15,-51l5002,4535r-22,-52l4952,4430r-33,-54l4882,4323r-43,-54l4792,4215r-11,-11l4781,4802r-5,41l4767,4884r-15,40l4731,4963r-27,39l4671,5038r-179,178l3747,4471r154,-153l3927,4292r25,-23l3974,4250r21,-15l4014,4221r18,-11l4051,4200r20,-8l4133,4176r62,-5l4257,4179r63,20l4383,4231r64,41l4512,4323r65,61l4615,4424r34,41l4681,4506r28,42l4733,4591r19,43l4766,4676r9,42l4781,4761r,41l4781,4204r-31,-33l4739,4160r-58,-55l4624,4055r-58,-45l4509,3970r-58,-34l4394,3907r-58,-23l4279,3865r-58,-14l4165,3844r-55,-2l4055,3845r-54,10l3948,3870r-52,21l3844,3917r-17,11l3810,3941r-38,27l3753,3985r-22,20l3707,4027r-25,25l3464,4270r-74,73l3380,4357r-7,16l3370,4393r,22l3377,4441r14,28l3412,4499r30,32l5497,6586r10,8l5527,6601r10,1l5547,6598r10,-2l5567,6592r10,-5l5588,6581r10,-7l5610,6565r12,-11l5635,6541r12,-13l5658,6516r10,-12l5676,6493r6,-10l5686,6473r3,-10l5692,6454r3,-10l5695,6434r-4,-10l5687,6414r-7,-10l4730,5454r122,-122l4884,5304r33,-23l4952,5265r36,-11l5026,5249r40,-1l5107,5252r42,8l5194,5272r45,16l5286,5307r49,24l5385,5357r51,29l5490,5416r55,33l6204,5852r12,6l6227,5864r10,4l6248,5873r13,1l6273,5872r11,-1l6294,5868r10,-6l6314,5856r10,-8l6336,5838r13,-11l6362,5814r15,-15l6389,5785r11,-13l6409,5760r8,-10l6422,5739r4,-9l6429,5720r2,-13m7735,4415r-1,-11l7731,4394r-6,-11l7717,4372r-10,-12l7693,4349r-15,-12l7659,4324r-22,-14l7366,4137,6575,3637r,313l6098,4428,5909,4137r-28,-44l5319,3223r-87,-134l5233,3089r,-1l5233,3088r1342,862l6575,3637,5707,3088,5123,2717r-11,-7l5100,2704r-11,-5l5079,2696r-10,-2l5059,2694r-10,2l5039,2698r-11,4l5016,2708r-11,7l4992,2724r-13,11l4966,2748r-15,14l4934,2778r-15,16l4906,2807r-12,13l4884,2832r-8,12l4869,2855r-5,11l4861,2876r-3,11l4857,2897r,9l4859,2915r3,11l4867,2936r5,11l4878,2958r84,130l5008,3161r590,933l5626,4137r846,1335l6486,5494r13,18l6511,5528r12,13l6534,5552r11,8l6556,5566r10,3l6577,5570r10,-1l6599,5565r12,-7l6623,5549r12,-10l6649,5526r15,-14l6678,5497r12,-13l6701,5471r9,-11l6716,5450r6,-10l6725,5430r1,-11l6727,5408r1,-11l6722,5385r-3,-10l6713,5364r-8,-13l6328,4772r-42,-65l6566,4428r291,-291l7513,4557r14,7l7538,4569r10,4l7558,4577r10,1l7579,4574r9,-2l7597,4568r10,-6l7619,4554r11,-9l7643,4533r14,-13l7672,4504r16,-16l7701,4473r11,-13l7722,4447r7,-10l7733,4426r2,-11m8133,4005r-1,-9l8127,3984r-4,-10l8117,3966,7188,3037r481,-481l7670,2549r,-11l7669,2529r-3,-11l7654,2495r-7,-11l7639,2472r-10,-13l7618,2447r-26,-29l7576,2402r-17,-17l7543,2370r-29,-25l7502,2335r-11,-8l7481,2321r-10,-5l7459,2311r-11,-3l7439,2307r-9,2l7424,2312r-480,481l6192,2041r508,-509l6703,1526r,-10l6702,1507r-3,-11l6687,1473r-7,-12l6672,1449r-10,-12l6651,1424r-27,-29l6608,1379r-16,-16l6576,1348r-28,-25l6535,1313r-12,-9l6511,1297r-24,-13l6476,1281r-9,-1l6457,1280r-6,3l5828,1906r-11,13l5810,1936r-3,19l5808,1977r6,26l5829,2031r21,30l5879,2093,7935,4149r8,6l7953,4158r12,6l7974,4165r11,-4l7994,4158r10,-3l8014,4150r11,-6l8036,4136r12,-9l8060,4116r12,-12l8085,4091r11,-13l8105,4067r9,-11l8119,4045r5,-10l8127,4026r2,-10l8133,4005m9387,2751r,-9l9379,2722r-7,-10l7446,786,7838,395r3,-7l7841,377r-1,-9l7838,357r-12,-23l7819,323r-9,-11l7800,299r-39,-42l7745,241r-16,-16l7714,211r-29,-26l7673,175r-12,-9l7650,158r-11,-6l7626,145r-11,-2l7606,142r-11,l7588,145r-966,966l6619,1118r1,9l6620,1138r3,10l6630,1161r6,11l6644,1183r9,12l6675,1222r13,15l6702,1252r16,16l6734,1284r16,14l6764,1311r14,10l6790,1332r12,8l6812,1348r23,12l6845,1363r11,l6865,1364r7,-4l7264,969,9189,2895r10,7l9219,2909r9,1l9239,2906r10,-2l9258,2900r11,-5l9280,2890r10,-8l9302,2872r12,-10l9327,2850r12,-14l9350,2824r10,-12l9368,2802r5,-11l9378,2781r3,-10l9383,2762r4,-11e" fillcolor="silver" stroked="f">
            <v:fill opacity="32896f"/>
            <v:stroke joinstyle="round"/>
            <v:formulas/>
            <v:path arrowok="t" o:connecttype="segments"/>
            <w10:wrap anchorx="page"/>
          </v:shape>
        </w:pict>
      </w:r>
      <w:r w:rsidR="00C354A2">
        <w:t>Allow for the development of mixed-use commercial and residential developments along Main Street (State Route 113) on parcels that are undeveloped or underperforming based on market trends and needs of the community and to identify these parcels on the zoning map as part of a mixed-use overlay district;</w:t>
      </w:r>
    </w:p>
    <w:p w14:paraId="57390063" w14:textId="77777777" w:rsidR="002A64E0" w:rsidRDefault="002A64E0">
      <w:pPr>
        <w:pStyle w:val="BodyText"/>
        <w:spacing w:before="2"/>
      </w:pPr>
    </w:p>
    <w:p w14:paraId="57390064" w14:textId="77777777" w:rsidR="002A64E0" w:rsidRDefault="00C354A2">
      <w:pPr>
        <w:pStyle w:val="ListParagraph"/>
        <w:numPr>
          <w:ilvl w:val="0"/>
          <w:numId w:val="2"/>
        </w:numPr>
        <w:tabs>
          <w:tab w:val="left" w:pos="1221"/>
        </w:tabs>
        <w:ind w:right="834"/>
        <w:jc w:val="both"/>
      </w:pPr>
      <w:r>
        <w:t>Prepare Design Guidelines for the RC District and MUO to articulate the desired aesthetic objectives for maintaining the borough’s unique architectural scale and character while ensuring that a pedestrian-oriented streetscape is created to facilitate non-vehicular access to local business;</w:t>
      </w:r>
    </w:p>
    <w:p w14:paraId="57390065" w14:textId="77777777" w:rsidR="002A64E0" w:rsidRDefault="002A64E0">
      <w:pPr>
        <w:pStyle w:val="BodyText"/>
        <w:spacing w:before="11"/>
        <w:rPr>
          <w:sz w:val="21"/>
        </w:rPr>
      </w:pPr>
    </w:p>
    <w:p w14:paraId="57390066" w14:textId="77777777" w:rsidR="002A64E0" w:rsidRDefault="00C354A2">
      <w:pPr>
        <w:pStyle w:val="ListParagraph"/>
        <w:numPr>
          <w:ilvl w:val="0"/>
          <w:numId w:val="2"/>
        </w:numPr>
        <w:tabs>
          <w:tab w:val="left" w:pos="1221"/>
        </w:tabs>
        <w:ind w:right="830"/>
        <w:jc w:val="both"/>
      </w:pPr>
      <w:r>
        <w:t>Examine existing ordinances to identify and include revisions that will allow for the desired types of</w:t>
      </w:r>
      <w:r>
        <w:rPr>
          <w:spacing w:val="-12"/>
        </w:rPr>
        <w:t xml:space="preserve"> </w:t>
      </w:r>
      <w:r>
        <w:t>non-residential</w:t>
      </w:r>
      <w:r>
        <w:rPr>
          <w:spacing w:val="-13"/>
        </w:rPr>
        <w:t xml:space="preserve"> </w:t>
      </w:r>
      <w:r>
        <w:t>and</w:t>
      </w:r>
      <w:r>
        <w:rPr>
          <w:spacing w:val="-11"/>
        </w:rPr>
        <w:t xml:space="preserve"> </w:t>
      </w:r>
      <w:r>
        <w:t>residential</w:t>
      </w:r>
      <w:r>
        <w:rPr>
          <w:spacing w:val="-11"/>
        </w:rPr>
        <w:t xml:space="preserve"> </w:t>
      </w:r>
      <w:r>
        <w:t>development</w:t>
      </w:r>
      <w:r>
        <w:rPr>
          <w:spacing w:val="-11"/>
        </w:rPr>
        <w:t xml:space="preserve"> </w:t>
      </w:r>
      <w:r>
        <w:t>and</w:t>
      </w:r>
      <w:r>
        <w:rPr>
          <w:spacing w:val="-11"/>
        </w:rPr>
        <w:t xml:space="preserve"> </w:t>
      </w:r>
      <w:r>
        <w:t>redevelopment,</w:t>
      </w:r>
      <w:r>
        <w:rPr>
          <w:spacing w:val="-12"/>
        </w:rPr>
        <w:t xml:space="preserve"> </w:t>
      </w:r>
      <w:r>
        <w:t>identified</w:t>
      </w:r>
      <w:r>
        <w:rPr>
          <w:spacing w:val="-10"/>
        </w:rPr>
        <w:t xml:space="preserve"> </w:t>
      </w:r>
      <w:r>
        <w:t>as</w:t>
      </w:r>
      <w:r>
        <w:rPr>
          <w:spacing w:val="-10"/>
        </w:rPr>
        <w:t xml:space="preserve"> </w:t>
      </w:r>
      <w:r>
        <w:t>preferred</w:t>
      </w:r>
      <w:r>
        <w:rPr>
          <w:spacing w:val="-12"/>
        </w:rPr>
        <w:t xml:space="preserve"> </w:t>
      </w:r>
      <w:r>
        <w:t>by</w:t>
      </w:r>
      <w:r>
        <w:rPr>
          <w:spacing w:val="-10"/>
        </w:rPr>
        <w:t xml:space="preserve"> </w:t>
      </w:r>
      <w:r>
        <w:t>the public;</w:t>
      </w:r>
    </w:p>
    <w:p w14:paraId="57390067" w14:textId="77777777" w:rsidR="002A64E0" w:rsidRDefault="002A64E0">
      <w:pPr>
        <w:pStyle w:val="BodyText"/>
        <w:spacing w:before="1"/>
      </w:pPr>
    </w:p>
    <w:p w14:paraId="57390068" w14:textId="77777777" w:rsidR="002A64E0" w:rsidRDefault="00C354A2">
      <w:pPr>
        <w:pStyle w:val="ListParagraph"/>
        <w:numPr>
          <w:ilvl w:val="0"/>
          <w:numId w:val="2"/>
        </w:numPr>
        <w:tabs>
          <w:tab w:val="left" w:pos="1221"/>
        </w:tabs>
        <w:ind w:right="834"/>
        <w:jc w:val="both"/>
      </w:pPr>
      <w:r>
        <w:t>Rezone the Pennridge School District Parcel along North Walnut Street (State Route 152) from R residential</w:t>
      </w:r>
      <w:r>
        <w:rPr>
          <w:spacing w:val="-12"/>
        </w:rPr>
        <w:t xml:space="preserve"> </w:t>
      </w:r>
      <w:r>
        <w:t>to</w:t>
      </w:r>
      <w:r>
        <w:rPr>
          <w:spacing w:val="-8"/>
        </w:rPr>
        <w:t xml:space="preserve"> </w:t>
      </w:r>
      <w:r>
        <w:t>I/I</w:t>
      </w:r>
      <w:r>
        <w:rPr>
          <w:spacing w:val="-11"/>
        </w:rPr>
        <w:t xml:space="preserve"> </w:t>
      </w:r>
      <w:r>
        <w:t>Institutional/Industrial</w:t>
      </w:r>
      <w:r>
        <w:rPr>
          <w:spacing w:val="-12"/>
        </w:rPr>
        <w:t xml:space="preserve"> </w:t>
      </w:r>
      <w:r>
        <w:t>to</w:t>
      </w:r>
      <w:r>
        <w:rPr>
          <w:spacing w:val="-9"/>
        </w:rPr>
        <w:t xml:space="preserve"> </w:t>
      </w:r>
      <w:r>
        <w:t>eliminate</w:t>
      </w:r>
      <w:r>
        <w:rPr>
          <w:spacing w:val="-11"/>
        </w:rPr>
        <w:t xml:space="preserve"> </w:t>
      </w:r>
      <w:r>
        <w:t>the</w:t>
      </w:r>
      <w:r>
        <w:rPr>
          <w:spacing w:val="-7"/>
        </w:rPr>
        <w:t xml:space="preserve"> </w:t>
      </w:r>
      <w:r>
        <w:t>split</w:t>
      </w:r>
      <w:r>
        <w:rPr>
          <w:spacing w:val="-11"/>
        </w:rPr>
        <w:t xml:space="preserve"> </w:t>
      </w:r>
      <w:r>
        <w:t>zoning</w:t>
      </w:r>
      <w:r>
        <w:rPr>
          <w:spacing w:val="-10"/>
        </w:rPr>
        <w:t xml:space="preserve"> </w:t>
      </w:r>
      <w:r>
        <w:t>and</w:t>
      </w:r>
      <w:r>
        <w:rPr>
          <w:spacing w:val="-11"/>
        </w:rPr>
        <w:t xml:space="preserve"> </w:t>
      </w:r>
      <w:r>
        <w:t>more</w:t>
      </w:r>
      <w:r>
        <w:rPr>
          <w:spacing w:val="-11"/>
        </w:rPr>
        <w:t xml:space="preserve"> </w:t>
      </w:r>
      <w:r>
        <w:t>precisely</w:t>
      </w:r>
      <w:r>
        <w:rPr>
          <w:spacing w:val="-12"/>
        </w:rPr>
        <w:t xml:space="preserve"> </w:t>
      </w:r>
      <w:r>
        <w:t>match</w:t>
      </w:r>
      <w:r>
        <w:rPr>
          <w:spacing w:val="-12"/>
        </w:rPr>
        <w:t xml:space="preserve"> </w:t>
      </w:r>
      <w:r>
        <w:t>the land use with the applicable zoning district</w:t>
      </w:r>
      <w:r>
        <w:rPr>
          <w:spacing w:val="-5"/>
        </w:rPr>
        <w:t xml:space="preserve"> </w:t>
      </w:r>
      <w:r>
        <w:t>regulations;</w:t>
      </w:r>
    </w:p>
    <w:p w14:paraId="57390069" w14:textId="77777777" w:rsidR="002A64E0" w:rsidRDefault="002A64E0">
      <w:pPr>
        <w:pStyle w:val="BodyText"/>
        <w:spacing w:before="1"/>
      </w:pPr>
    </w:p>
    <w:p w14:paraId="5739006A" w14:textId="77777777" w:rsidR="002A64E0" w:rsidRDefault="00C354A2">
      <w:pPr>
        <w:pStyle w:val="ListParagraph"/>
        <w:numPr>
          <w:ilvl w:val="0"/>
          <w:numId w:val="2"/>
        </w:numPr>
        <w:tabs>
          <w:tab w:val="left" w:pos="1221"/>
        </w:tabs>
        <w:spacing w:before="1"/>
        <w:ind w:right="834"/>
        <w:jc w:val="both"/>
      </w:pPr>
      <w:r>
        <w:t>Where feasible, remove split zoning from parcels within the RC District to make them all RC Residential Commercial or all R, Residential as applicable based on adjacent zoning and potential for</w:t>
      </w:r>
      <w:r>
        <w:rPr>
          <w:spacing w:val="-1"/>
        </w:rPr>
        <w:t xml:space="preserve"> </w:t>
      </w:r>
      <w:r>
        <w:t>redevelopment.</w:t>
      </w:r>
    </w:p>
    <w:p w14:paraId="5739006B" w14:textId="77777777" w:rsidR="002A64E0" w:rsidRDefault="002A64E0">
      <w:pPr>
        <w:pStyle w:val="BodyText"/>
        <w:spacing w:before="10"/>
        <w:rPr>
          <w:sz w:val="21"/>
        </w:rPr>
      </w:pPr>
    </w:p>
    <w:p w14:paraId="5739006C" w14:textId="77777777" w:rsidR="002A64E0" w:rsidRDefault="00C354A2">
      <w:pPr>
        <w:pStyle w:val="ListParagraph"/>
        <w:numPr>
          <w:ilvl w:val="0"/>
          <w:numId w:val="2"/>
        </w:numPr>
        <w:tabs>
          <w:tab w:val="left" w:pos="1221"/>
        </w:tabs>
        <w:ind w:hanging="361"/>
      </w:pPr>
      <w:r>
        <w:t>Update the borough’s zoning map to reflect applicable</w:t>
      </w:r>
      <w:r>
        <w:rPr>
          <w:spacing w:val="-4"/>
        </w:rPr>
        <w:t xml:space="preserve"> </w:t>
      </w:r>
      <w:r>
        <w:t>changes.</w:t>
      </w:r>
    </w:p>
    <w:p w14:paraId="5739006D" w14:textId="77777777" w:rsidR="002A64E0" w:rsidRDefault="002A64E0">
      <w:pPr>
        <w:sectPr w:rsidR="002A64E0">
          <w:pgSz w:w="12240" w:h="15840"/>
          <w:pgMar w:top="1440" w:right="600" w:bottom="1200" w:left="940" w:header="762" w:footer="1004" w:gutter="0"/>
          <w:cols w:space="720"/>
        </w:sectPr>
      </w:pPr>
    </w:p>
    <w:p w14:paraId="5739006E" w14:textId="77777777" w:rsidR="002A64E0" w:rsidRDefault="00C354A2">
      <w:pPr>
        <w:pStyle w:val="Heading2"/>
        <w:spacing w:before="59"/>
      </w:pPr>
      <w:bookmarkStart w:id="9" w:name="_TOC_250001"/>
      <w:bookmarkEnd w:id="9"/>
      <w:r>
        <w:lastRenderedPageBreak/>
        <w:t>Population and Housing</w:t>
      </w:r>
    </w:p>
    <w:p w14:paraId="5739006F" w14:textId="77777777" w:rsidR="002A64E0" w:rsidRDefault="002A64E0">
      <w:pPr>
        <w:pStyle w:val="BodyText"/>
        <w:spacing w:before="1"/>
        <w:rPr>
          <w:b/>
        </w:rPr>
      </w:pPr>
    </w:p>
    <w:p w14:paraId="57390070" w14:textId="77777777" w:rsidR="002A64E0" w:rsidRDefault="00C354A2">
      <w:pPr>
        <w:pStyle w:val="BodyText"/>
        <w:ind w:left="500" w:right="831"/>
        <w:jc w:val="both"/>
      </w:pPr>
      <w:r>
        <w:t>In the history of the borough, the largest change in population occurred in the 1980s when the number of</w:t>
      </w:r>
      <w:r>
        <w:rPr>
          <w:spacing w:val="-12"/>
        </w:rPr>
        <w:t xml:space="preserve"> </w:t>
      </w:r>
      <w:r>
        <w:t>residents</w:t>
      </w:r>
      <w:r>
        <w:rPr>
          <w:spacing w:val="-10"/>
        </w:rPr>
        <w:t xml:space="preserve"> </w:t>
      </w:r>
      <w:r>
        <w:t>increased</w:t>
      </w:r>
      <w:r>
        <w:rPr>
          <w:spacing w:val="-12"/>
        </w:rPr>
        <w:t xml:space="preserve"> </w:t>
      </w:r>
      <w:r>
        <w:t>from</w:t>
      </w:r>
      <w:r>
        <w:rPr>
          <w:spacing w:val="-12"/>
        </w:rPr>
        <w:t xml:space="preserve"> </w:t>
      </w:r>
      <w:r>
        <w:t>499</w:t>
      </w:r>
      <w:r>
        <w:rPr>
          <w:spacing w:val="-11"/>
        </w:rPr>
        <w:t xml:space="preserve"> </w:t>
      </w:r>
      <w:r>
        <w:t>to</w:t>
      </w:r>
      <w:r>
        <w:rPr>
          <w:spacing w:val="-9"/>
        </w:rPr>
        <w:t xml:space="preserve"> </w:t>
      </w:r>
      <w:r>
        <w:t>881,</w:t>
      </w:r>
      <w:r>
        <w:rPr>
          <w:spacing w:val="-11"/>
        </w:rPr>
        <w:t xml:space="preserve"> </w:t>
      </w:r>
      <w:r>
        <w:t>a</w:t>
      </w:r>
      <w:r>
        <w:rPr>
          <w:spacing w:val="-11"/>
        </w:rPr>
        <w:t xml:space="preserve"> </w:t>
      </w:r>
      <w:r>
        <w:t>76.5</w:t>
      </w:r>
      <w:r>
        <w:rPr>
          <w:spacing w:val="-11"/>
        </w:rPr>
        <w:t xml:space="preserve"> </w:t>
      </w:r>
      <w:r>
        <w:t>percent</w:t>
      </w:r>
      <w:r>
        <w:rPr>
          <w:spacing w:val="-10"/>
        </w:rPr>
        <w:t xml:space="preserve"> </w:t>
      </w:r>
      <w:r>
        <w:t>increase.</w:t>
      </w:r>
      <w:r>
        <w:rPr>
          <w:spacing w:val="-10"/>
        </w:rPr>
        <w:t xml:space="preserve"> </w:t>
      </w:r>
      <w:r>
        <w:t>The</w:t>
      </w:r>
      <w:r>
        <w:rPr>
          <w:spacing w:val="-10"/>
        </w:rPr>
        <w:t xml:space="preserve"> </w:t>
      </w:r>
      <w:r>
        <w:t>borough</w:t>
      </w:r>
      <w:r>
        <w:rPr>
          <w:spacing w:val="-11"/>
        </w:rPr>
        <w:t xml:space="preserve"> </w:t>
      </w:r>
      <w:r>
        <w:t>observed</w:t>
      </w:r>
      <w:r>
        <w:rPr>
          <w:spacing w:val="-11"/>
        </w:rPr>
        <w:t xml:space="preserve"> </w:t>
      </w:r>
      <w:r>
        <w:t>another</w:t>
      </w:r>
      <w:r>
        <w:rPr>
          <w:spacing w:val="-11"/>
        </w:rPr>
        <w:t xml:space="preserve"> </w:t>
      </w:r>
      <w:r>
        <w:t>significant population</w:t>
      </w:r>
      <w:r>
        <w:rPr>
          <w:spacing w:val="-6"/>
        </w:rPr>
        <w:t xml:space="preserve"> </w:t>
      </w:r>
      <w:r>
        <w:t>increase</w:t>
      </w:r>
      <w:r>
        <w:rPr>
          <w:spacing w:val="-3"/>
        </w:rPr>
        <w:t xml:space="preserve"> </w:t>
      </w:r>
      <w:r>
        <w:t>between</w:t>
      </w:r>
      <w:r>
        <w:rPr>
          <w:spacing w:val="-3"/>
        </w:rPr>
        <w:t xml:space="preserve"> </w:t>
      </w:r>
      <w:r>
        <w:t>1990</w:t>
      </w:r>
      <w:r>
        <w:rPr>
          <w:spacing w:val="-5"/>
        </w:rPr>
        <w:t xml:space="preserve"> </w:t>
      </w:r>
      <w:r>
        <w:t>and</w:t>
      </w:r>
      <w:r>
        <w:rPr>
          <w:spacing w:val="-4"/>
        </w:rPr>
        <w:t xml:space="preserve"> </w:t>
      </w:r>
      <w:r>
        <w:t>2000</w:t>
      </w:r>
      <w:r>
        <w:rPr>
          <w:spacing w:val="-5"/>
        </w:rPr>
        <w:t xml:space="preserve"> </w:t>
      </w:r>
      <w:r>
        <w:t>when</w:t>
      </w:r>
      <w:r>
        <w:rPr>
          <w:spacing w:val="-6"/>
        </w:rPr>
        <w:t xml:space="preserve"> </w:t>
      </w:r>
      <w:r>
        <w:t>the</w:t>
      </w:r>
      <w:r>
        <w:rPr>
          <w:spacing w:val="-3"/>
        </w:rPr>
        <w:t xml:space="preserve"> </w:t>
      </w:r>
      <w:r>
        <w:t>population</w:t>
      </w:r>
      <w:r>
        <w:rPr>
          <w:spacing w:val="-6"/>
        </w:rPr>
        <w:t xml:space="preserve"> </w:t>
      </w:r>
      <w:r>
        <w:t>reached</w:t>
      </w:r>
      <w:r>
        <w:rPr>
          <w:spacing w:val="-6"/>
        </w:rPr>
        <w:t xml:space="preserve"> </w:t>
      </w:r>
      <w:r>
        <w:t>its</w:t>
      </w:r>
      <w:r>
        <w:rPr>
          <w:spacing w:val="-5"/>
        </w:rPr>
        <w:t xml:space="preserve"> </w:t>
      </w:r>
      <w:r>
        <w:t>highest</w:t>
      </w:r>
      <w:r>
        <w:rPr>
          <w:spacing w:val="-3"/>
        </w:rPr>
        <w:t xml:space="preserve"> </w:t>
      </w:r>
      <w:r>
        <w:t>number</w:t>
      </w:r>
      <w:r>
        <w:rPr>
          <w:spacing w:val="-5"/>
        </w:rPr>
        <w:t xml:space="preserve"> </w:t>
      </w:r>
      <w:r>
        <w:t>with</w:t>
      </w:r>
      <w:r>
        <w:rPr>
          <w:spacing w:val="-6"/>
        </w:rPr>
        <w:t xml:space="preserve"> </w:t>
      </w:r>
      <w:r>
        <w:t>1,001 residents.</w:t>
      </w:r>
      <w:r>
        <w:rPr>
          <w:spacing w:val="-6"/>
        </w:rPr>
        <w:t xml:space="preserve"> </w:t>
      </w:r>
      <w:r>
        <w:t>From</w:t>
      </w:r>
      <w:r>
        <w:rPr>
          <w:spacing w:val="-6"/>
        </w:rPr>
        <w:t xml:space="preserve"> </w:t>
      </w:r>
      <w:r>
        <w:t>2000</w:t>
      </w:r>
      <w:r>
        <w:rPr>
          <w:spacing w:val="-5"/>
        </w:rPr>
        <w:t xml:space="preserve"> </w:t>
      </w:r>
      <w:r>
        <w:t>to</w:t>
      </w:r>
      <w:r>
        <w:rPr>
          <w:spacing w:val="-6"/>
        </w:rPr>
        <w:t xml:space="preserve"> </w:t>
      </w:r>
      <w:r>
        <w:t>2020</w:t>
      </w:r>
      <w:r>
        <w:rPr>
          <w:spacing w:val="-7"/>
        </w:rPr>
        <w:t xml:space="preserve"> </w:t>
      </w:r>
      <w:r>
        <w:t>the</w:t>
      </w:r>
      <w:r>
        <w:rPr>
          <w:spacing w:val="-5"/>
        </w:rPr>
        <w:t xml:space="preserve"> </w:t>
      </w:r>
      <w:r>
        <w:t>population</w:t>
      </w:r>
      <w:r>
        <w:rPr>
          <w:spacing w:val="-6"/>
        </w:rPr>
        <w:t xml:space="preserve"> </w:t>
      </w:r>
      <w:r>
        <w:t>has</w:t>
      </w:r>
      <w:r>
        <w:rPr>
          <w:spacing w:val="-5"/>
        </w:rPr>
        <w:t xml:space="preserve"> </w:t>
      </w:r>
      <w:r>
        <w:t>generally</w:t>
      </w:r>
      <w:r>
        <w:rPr>
          <w:spacing w:val="-4"/>
        </w:rPr>
        <w:t xml:space="preserve"> </w:t>
      </w:r>
      <w:r>
        <w:t>declined</w:t>
      </w:r>
      <w:r>
        <w:rPr>
          <w:spacing w:val="-8"/>
        </w:rPr>
        <w:t xml:space="preserve"> </w:t>
      </w:r>
      <w:r>
        <w:t>with</w:t>
      </w:r>
      <w:r>
        <w:rPr>
          <w:spacing w:val="-5"/>
        </w:rPr>
        <w:t xml:space="preserve"> </w:t>
      </w:r>
      <w:r>
        <w:t>a</w:t>
      </w:r>
      <w:r>
        <w:rPr>
          <w:spacing w:val="-8"/>
        </w:rPr>
        <w:t xml:space="preserve"> </w:t>
      </w:r>
      <w:r>
        <w:t>significant</w:t>
      </w:r>
      <w:r>
        <w:rPr>
          <w:spacing w:val="-4"/>
        </w:rPr>
        <w:t xml:space="preserve"> </w:t>
      </w:r>
      <w:r>
        <w:t>dip</w:t>
      </w:r>
      <w:r>
        <w:rPr>
          <w:spacing w:val="-7"/>
        </w:rPr>
        <w:t xml:space="preserve"> </w:t>
      </w:r>
      <w:r>
        <w:t>in</w:t>
      </w:r>
      <w:r>
        <w:rPr>
          <w:spacing w:val="-6"/>
        </w:rPr>
        <w:t xml:space="preserve"> </w:t>
      </w:r>
      <w:r>
        <w:t>2010</w:t>
      </w:r>
      <w:r>
        <w:rPr>
          <w:spacing w:val="-6"/>
        </w:rPr>
        <w:t xml:space="preserve"> </w:t>
      </w:r>
      <w:r>
        <w:t>down</w:t>
      </w:r>
      <w:r>
        <w:rPr>
          <w:spacing w:val="-8"/>
        </w:rPr>
        <w:t xml:space="preserve"> </w:t>
      </w:r>
      <w:r>
        <w:t>to 871</w:t>
      </w:r>
      <w:r>
        <w:rPr>
          <w:spacing w:val="-1"/>
        </w:rPr>
        <w:t xml:space="preserve"> </w:t>
      </w:r>
      <w:r>
        <w:t>from</w:t>
      </w:r>
      <w:r>
        <w:rPr>
          <w:spacing w:val="-2"/>
        </w:rPr>
        <w:t xml:space="preserve"> </w:t>
      </w:r>
      <w:r>
        <w:t>1,001,</w:t>
      </w:r>
      <w:r>
        <w:rPr>
          <w:spacing w:val="-1"/>
        </w:rPr>
        <w:t xml:space="preserve"> </w:t>
      </w:r>
      <w:r>
        <w:t>a</w:t>
      </w:r>
      <w:r>
        <w:rPr>
          <w:spacing w:val="-4"/>
        </w:rPr>
        <w:t xml:space="preserve"> </w:t>
      </w:r>
      <w:r>
        <w:t>decrease</w:t>
      </w:r>
      <w:r>
        <w:rPr>
          <w:spacing w:val="-3"/>
        </w:rPr>
        <w:t xml:space="preserve"> </w:t>
      </w:r>
      <w:r>
        <w:t>of</w:t>
      </w:r>
      <w:r>
        <w:rPr>
          <w:spacing w:val="-4"/>
        </w:rPr>
        <w:t xml:space="preserve"> </w:t>
      </w:r>
      <w:r>
        <w:t>13</w:t>
      </w:r>
      <w:r>
        <w:rPr>
          <w:spacing w:val="-1"/>
        </w:rPr>
        <w:t xml:space="preserve"> </w:t>
      </w:r>
      <w:r>
        <w:t>percent.</w:t>
      </w:r>
      <w:r>
        <w:rPr>
          <w:spacing w:val="-4"/>
        </w:rPr>
        <w:t xml:space="preserve"> </w:t>
      </w:r>
      <w:r>
        <w:t>Based</w:t>
      </w:r>
      <w:r>
        <w:rPr>
          <w:spacing w:val="-3"/>
        </w:rPr>
        <w:t xml:space="preserve"> </w:t>
      </w:r>
      <w:r>
        <w:t>on</w:t>
      </w:r>
      <w:r>
        <w:rPr>
          <w:spacing w:val="-2"/>
        </w:rPr>
        <w:t xml:space="preserve"> </w:t>
      </w:r>
      <w:r>
        <w:t>the 2020 Census</w:t>
      </w:r>
      <w:r>
        <w:rPr>
          <w:spacing w:val="-4"/>
        </w:rPr>
        <w:t xml:space="preserve"> </w:t>
      </w:r>
      <w:r>
        <w:t>and</w:t>
      </w:r>
      <w:r>
        <w:rPr>
          <w:spacing w:val="-2"/>
        </w:rPr>
        <w:t xml:space="preserve"> </w:t>
      </w:r>
      <w:r>
        <w:t>current</w:t>
      </w:r>
      <w:r>
        <w:rPr>
          <w:spacing w:val="-3"/>
        </w:rPr>
        <w:t xml:space="preserve"> </w:t>
      </w:r>
      <w:r>
        <w:t>ACS</w:t>
      </w:r>
      <w:r>
        <w:rPr>
          <w:spacing w:val="-2"/>
        </w:rPr>
        <w:t xml:space="preserve"> </w:t>
      </w:r>
      <w:r>
        <w:t>data</w:t>
      </w:r>
      <w:r>
        <w:rPr>
          <w:spacing w:val="-3"/>
        </w:rPr>
        <w:t xml:space="preserve"> </w:t>
      </w:r>
      <w:r>
        <w:t>the</w:t>
      </w:r>
      <w:r>
        <w:rPr>
          <w:spacing w:val="-1"/>
        </w:rPr>
        <w:t xml:space="preserve"> </w:t>
      </w:r>
      <w:r>
        <w:t>borough’s 2020 population was noted as 901 or a 3.4 percent increase from</w:t>
      </w:r>
      <w:r>
        <w:rPr>
          <w:spacing w:val="-16"/>
        </w:rPr>
        <w:t xml:space="preserve"> </w:t>
      </w:r>
      <w:r>
        <w:t>2010.</w:t>
      </w:r>
    </w:p>
    <w:p w14:paraId="57390071" w14:textId="77777777" w:rsidR="002A64E0" w:rsidRDefault="002A64E0">
      <w:pPr>
        <w:pStyle w:val="BodyText"/>
        <w:spacing w:before="11"/>
        <w:rPr>
          <w:sz w:val="21"/>
        </w:rPr>
      </w:pPr>
    </w:p>
    <w:p w14:paraId="57390072" w14:textId="77777777" w:rsidR="002A64E0" w:rsidRDefault="008E373D">
      <w:pPr>
        <w:pStyle w:val="BodyText"/>
        <w:ind w:left="500" w:right="833"/>
        <w:jc w:val="both"/>
      </w:pPr>
      <w:r>
        <w:pict w14:anchorId="573900A9">
          <v:shape id="_x0000_s1027" style="position:absolute;left:0;text-align:left;margin-left:101.6pt;margin-top:7.1pt;width:367.8pt;height:388.5pt;z-index:-253124608;mso-position-horizontal-relative:page" coordorigin="2032,142" coordsize="7356,7770" o:spt="100" adj="0,,0" path="m4818,6978r-9,-88l4792,6800r-18,-66l4751,6667r-27,-68l4693,6529r-37,-71l4615,6386r-46,-74l4530,6254r-25,-35l4505,6918r-3,77l4489,7068r-24,72l4429,7209r-48,68l4321,7343r-188,188l2412,5810r186,-186l2669,5561r73,-50l2817,5476r76,-21l2972,5447r80,1l3134,5460r85,22l3288,5507r70,30l3428,5573r72,41l3572,5662r61,45l3693,5754r61,50l3814,5856r60,55l3934,5970r63,63l4055,6096r56,61l4162,6217r48,59l4254,6333r40,56l4345,6467r43,75l4425,6615r29,71l4478,6755r19,84l4505,6918r,-699l4489,6196r-45,-60l4396,6076r-50,-60l4292,5954r-56,-62l4176,5829r-62,-63l4052,5705r-62,-58l3928,5592r-61,-52l3806,5490r-57,-43l3745,5444r-61,-43l3624,5360r-80,-48l3466,5268r-78,-37l3310,5198r-76,-27l3159,5148r-88,-18l2985,5121r-84,-1l2819,5127r-80,15l2674,5161r-64,27l2547,5223r-62,42l2424,5314r-60,55l2053,5680r-10,14l2036,5710r-4,20l2033,5752r7,26l2054,5806r21,30l2105,5868,4077,7840r32,29l4139,7891r27,13l4191,7910r23,2l4234,7909r17,-7l4264,7891r291,-290l4611,7541r8,-10l4659,7481r43,-62l4737,7356r29,-64l4788,7227r19,-80l4817,7064r1,-86m6431,5707r-1,-9l6425,5689r-4,-9l6413,5671r-8,-9l6397,5655r-10,-8l6375,5637r-14,-10l6344,5616r-87,-55l5732,5248r-53,-32l5595,5166r-49,-27l5454,5089r-43,-22l5369,5048r-39,-17l5291,5016r-37,-13l5218,4993r-34,-8l5159,4980r-9,-1l5119,4976r-31,-1l5058,4977r-29,3l5041,4933r8,-48l5053,4836r2,-49l5052,4738r-6,-50l5036,4637r-15,-51l5002,4535r-22,-52l4952,4430r-33,-54l4882,4323r-43,-54l4792,4215r-11,-11l4781,4802r-5,41l4767,4884r-15,40l4731,4963r-27,39l4671,5038r-179,178l3747,4471r154,-153l3927,4292r25,-23l3974,4250r21,-15l4014,4221r18,-11l4051,4200r20,-8l4133,4176r62,-5l4257,4179r63,20l4383,4231r64,41l4512,4323r65,61l4615,4424r34,41l4681,4506r28,42l4733,4591r19,43l4766,4676r9,42l4781,4761r,41l4781,4204r-31,-33l4739,4160r-58,-55l4624,4055r-58,-45l4509,3970r-58,-34l4394,3907r-58,-23l4279,3865r-58,-14l4165,3844r-55,-2l4055,3845r-54,10l3948,3870r-52,21l3844,3917r-17,11l3810,3941r-38,27l3753,3985r-22,20l3707,4027r-25,25l3464,4270r-74,73l3380,4357r-7,16l3370,4393r,22l3377,4441r14,28l3412,4499r30,32l5497,6586r10,8l5527,6601r10,1l5547,6598r10,-2l5567,6592r10,-5l5588,6581r10,-7l5610,6565r12,-11l5635,6541r12,-13l5658,6516r10,-12l5676,6493r6,-10l5686,6473r3,-10l5692,6454r3,-10l5695,6434r-4,-10l5687,6414r-7,-10l4730,5454r122,-122l4884,5304r33,-23l4952,5265r36,-11l5026,5249r40,-1l5107,5252r42,8l5194,5272r45,16l5286,5307r49,24l5385,5357r51,29l5490,5416r55,33l6204,5852r12,6l6227,5864r10,4l6248,5873r13,1l6273,5872r11,-1l6294,5868r10,-6l6314,5856r10,-8l6336,5838r13,-11l6362,5814r15,-15l6389,5785r11,-13l6409,5760r8,-10l6422,5739r4,-9l6429,5720r2,-13m7735,4415r-1,-11l7731,4394r-6,-11l7717,4372r-10,-12l7693,4349r-15,-12l7659,4324r-22,-14l7366,4137,6575,3637r,313l6098,4428,5909,4137r-28,-44l5319,3223r-87,-134l5233,3089r,-1l5233,3088r1342,862l6575,3637,5707,3088,5123,2717r-11,-7l5100,2704r-11,-5l5079,2696r-10,-2l5059,2694r-10,2l5039,2698r-11,4l5016,2708r-11,7l4992,2724r-13,11l4966,2748r-15,14l4934,2778r-15,16l4906,2807r-12,13l4884,2832r-8,12l4869,2855r-5,11l4861,2876r-3,11l4857,2897r,9l4859,2915r3,11l4867,2936r5,11l4878,2958r84,130l5008,3161r590,933l5626,4137r846,1335l6486,5494r13,18l6511,5528r12,13l6534,5552r11,8l6556,5566r10,3l6577,5570r10,-1l6599,5565r12,-7l6623,5549r12,-10l6649,5526r15,-14l6678,5497r12,-13l6701,5471r9,-11l6716,5450r6,-10l6725,5430r1,-11l6727,5408r1,-11l6722,5385r-3,-10l6713,5364r-8,-13l6328,4772r-42,-65l6566,4428r291,-291l7513,4557r14,7l7538,4569r10,4l7558,4577r10,1l7579,4574r9,-2l7597,4568r10,-6l7619,4554r11,-9l7643,4533r14,-13l7672,4504r16,-16l7701,4473r11,-13l7722,4447r7,-10l7733,4426r2,-11m8133,4005r-1,-9l8127,3984r-4,-10l8117,3966,7188,3037r481,-481l7670,2549r,-11l7669,2529r-3,-11l7654,2495r-7,-11l7639,2472r-10,-13l7618,2447r-26,-29l7576,2402r-17,-17l7543,2370r-29,-25l7502,2335r-11,-8l7481,2321r-10,-5l7459,2311r-11,-3l7439,2307r-9,2l7424,2312r-480,481l6192,2041r508,-509l6703,1526r,-10l6702,1507r-3,-11l6687,1473r-7,-12l6672,1449r-10,-12l6651,1424r-27,-29l6608,1379r-16,-16l6576,1348r-28,-25l6535,1313r-12,-9l6511,1297r-24,-13l6476,1281r-9,-1l6457,1280r-6,3l5828,1906r-11,13l5810,1936r-3,19l5808,1977r6,26l5829,2031r21,30l5879,2093,7935,4149r8,6l7953,4158r12,6l7974,4165r11,-4l7994,4158r10,-3l8014,4150r11,-6l8036,4136r12,-9l8060,4116r12,-12l8085,4091r11,-13l8105,4067r9,-11l8119,4045r5,-10l8127,4026r2,-10l8133,4005m9387,2751r,-9l9379,2722r-7,-10l7446,786,7838,395r3,-7l7841,377r-1,-9l7838,357r-12,-23l7819,323r-9,-11l7800,299r-39,-42l7745,241r-16,-16l7714,211r-29,-26l7673,175r-12,-9l7650,158r-11,-6l7626,145r-11,-2l7606,142r-11,l7588,145r-966,966l6619,1118r1,9l6620,1138r3,10l6630,1161r6,11l6644,1183r9,12l6675,1222r13,15l6702,1252r16,16l6734,1284r16,14l6764,1311r14,10l6790,1332r12,8l6812,1348r23,12l6845,1363r11,l6865,1364r7,-4l7264,969,9189,2895r10,7l9219,2909r9,1l9239,2906r10,-2l9258,2900r11,-5l9280,2890r10,-8l9302,2872r12,-10l9327,2850r12,-14l9350,2824r10,-12l9368,2802r5,-11l9378,2781r3,-10l9383,2762r4,-11e" fillcolor="silver" stroked="f">
            <v:fill opacity="32896f"/>
            <v:stroke joinstyle="round"/>
            <v:formulas/>
            <v:path arrowok="t" o:connecttype="segments"/>
            <w10:wrap anchorx="page"/>
          </v:shape>
        </w:pict>
      </w:r>
      <w:r w:rsidR="00C354A2">
        <w:t>Absent the development of any new residential housing units, population forecasts for the borough’s population growth continue to show a small overall population decline of -1 percent from 2010 through 2050.</w:t>
      </w:r>
    </w:p>
    <w:p w14:paraId="57390073" w14:textId="77777777" w:rsidR="002A64E0" w:rsidRDefault="002A64E0">
      <w:pPr>
        <w:pStyle w:val="BodyText"/>
        <w:spacing w:before="2"/>
      </w:pPr>
    </w:p>
    <w:p w14:paraId="57390074" w14:textId="77777777" w:rsidR="002A64E0" w:rsidRDefault="00C354A2">
      <w:pPr>
        <w:pStyle w:val="BodyText"/>
        <w:ind w:left="500" w:right="833"/>
        <w:jc w:val="both"/>
      </w:pPr>
      <w:r>
        <w:t>The</w:t>
      </w:r>
      <w:r>
        <w:rPr>
          <w:spacing w:val="-8"/>
        </w:rPr>
        <w:t xml:space="preserve"> </w:t>
      </w:r>
      <w:r>
        <w:t>amount</w:t>
      </w:r>
      <w:r>
        <w:rPr>
          <w:spacing w:val="-9"/>
        </w:rPr>
        <w:t xml:space="preserve"> </w:t>
      </w:r>
      <w:r>
        <w:t>of</w:t>
      </w:r>
      <w:r>
        <w:rPr>
          <w:spacing w:val="-10"/>
        </w:rPr>
        <w:t xml:space="preserve"> </w:t>
      </w:r>
      <w:r>
        <w:t>vacant</w:t>
      </w:r>
      <w:r>
        <w:rPr>
          <w:spacing w:val="-10"/>
        </w:rPr>
        <w:t xml:space="preserve"> </w:t>
      </w:r>
      <w:r>
        <w:t>land</w:t>
      </w:r>
      <w:r>
        <w:rPr>
          <w:spacing w:val="-10"/>
        </w:rPr>
        <w:t xml:space="preserve"> </w:t>
      </w:r>
      <w:r>
        <w:t>that</w:t>
      </w:r>
      <w:r>
        <w:rPr>
          <w:spacing w:val="-7"/>
        </w:rPr>
        <w:t xml:space="preserve"> </w:t>
      </w:r>
      <w:r>
        <w:t>is</w:t>
      </w:r>
      <w:r>
        <w:rPr>
          <w:spacing w:val="-9"/>
        </w:rPr>
        <w:t xml:space="preserve"> </w:t>
      </w:r>
      <w:r>
        <w:t>in</w:t>
      </w:r>
      <w:r>
        <w:rPr>
          <w:spacing w:val="-9"/>
        </w:rPr>
        <w:t xml:space="preserve"> </w:t>
      </w:r>
      <w:r>
        <w:t>private</w:t>
      </w:r>
      <w:r>
        <w:rPr>
          <w:spacing w:val="-9"/>
        </w:rPr>
        <w:t xml:space="preserve"> </w:t>
      </w:r>
      <w:r>
        <w:t>ownership</w:t>
      </w:r>
      <w:r>
        <w:rPr>
          <w:spacing w:val="-10"/>
        </w:rPr>
        <w:t xml:space="preserve"> </w:t>
      </w:r>
      <w:r>
        <w:t>that</w:t>
      </w:r>
      <w:r>
        <w:rPr>
          <w:spacing w:val="-7"/>
        </w:rPr>
        <w:t xml:space="preserve"> </w:t>
      </w:r>
      <w:r>
        <w:t>has</w:t>
      </w:r>
      <w:r>
        <w:rPr>
          <w:spacing w:val="-10"/>
        </w:rPr>
        <w:t xml:space="preserve"> </w:t>
      </w:r>
      <w:r>
        <w:t>some</w:t>
      </w:r>
      <w:r>
        <w:rPr>
          <w:spacing w:val="-9"/>
        </w:rPr>
        <w:t xml:space="preserve"> </w:t>
      </w:r>
      <w:r>
        <w:t>potential</w:t>
      </w:r>
      <w:r>
        <w:rPr>
          <w:spacing w:val="-10"/>
        </w:rPr>
        <w:t xml:space="preserve"> </w:t>
      </w:r>
      <w:r>
        <w:t>for</w:t>
      </w:r>
      <w:r>
        <w:rPr>
          <w:spacing w:val="-12"/>
        </w:rPr>
        <w:t xml:space="preserve"> </w:t>
      </w:r>
      <w:r>
        <w:t>development</w:t>
      </w:r>
      <w:r>
        <w:rPr>
          <w:spacing w:val="-10"/>
        </w:rPr>
        <w:t xml:space="preserve"> </w:t>
      </w:r>
      <w:r>
        <w:t>with</w:t>
      </w:r>
      <w:r>
        <w:rPr>
          <w:spacing w:val="-7"/>
        </w:rPr>
        <w:t xml:space="preserve"> </w:t>
      </w:r>
      <w:r>
        <w:t>new residential units is very limited. There are however opportunities for redevelopment of existing parcels. The need for more ratables and the public’s desire to see a mix of residential and non-residential mixed- use development and redevelopment suggest that the borough’s population is likely to grow modestly and may slightly exceed forecasts with population numbers closer to the year 2000</w:t>
      </w:r>
      <w:r>
        <w:rPr>
          <w:spacing w:val="-21"/>
        </w:rPr>
        <w:t xml:space="preserve"> </w:t>
      </w:r>
      <w:r>
        <w:t>levels.</w:t>
      </w:r>
    </w:p>
    <w:p w14:paraId="57390075" w14:textId="77777777" w:rsidR="002A64E0" w:rsidRDefault="002A64E0">
      <w:pPr>
        <w:pStyle w:val="BodyText"/>
        <w:spacing w:before="11"/>
        <w:rPr>
          <w:sz w:val="21"/>
        </w:rPr>
      </w:pPr>
    </w:p>
    <w:p w14:paraId="57390076" w14:textId="77777777" w:rsidR="002A64E0" w:rsidRDefault="00C354A2">
      <w:pPr>
        <w:pStyle w:val="BodyText"/>
        <w:ind w:left="500" w:right="831"/>
        <w:jc w:val="both"/>
      </w:pPr>
      <w:r>
        <w:t>The ACS five-year estimates from 2016–2020 reveal that there are 324 housing units in the borough with a</w:t>
      </w:r>
      <w:r>
        <w:rPr>
          <w:spacing w:val="-1"/>
        </w:rPr>
        <w:t xml:space="preserve"> </w:t>
      </w:r>
      <w:r>
        <w:t>97.5</w:t>
      </w:r>
      <w:r>
        <w:rPr>
          <w:spacing w:val="-2"/>
        </w:rPr>
        <w:t xml:space="preserve"> </w:t>
      </w:r>
      <w:r>
        <w:t>percent</w:t>
      </w:r>
      <w:r>
        <w:rPr>
          <w:spacing w:val="-3"/>
        </w:rPr>
        <w:t xml:space="preserve"> </w:t>
      </w:r>
      <w:r>
        <w:t>occupancy</w:t>
      </w:r>
      <w:r>
        <w:rPr>
          <w:spacing w:val="-2"/>
        </w:rPr>
        <w:t xml:space="preserve"> </w:t>
      </w:r>
      <w:r>
        <w:t>rate.</w:t>
      </w:r>
      <w:r>
        <w:rPr>
          <w:spacing w:val="-4"/>
        </w:rPr>
        <w:t xml:space="preserve"> </w:t>
      </w:r>
      <w:r>
        <w:t>Of</w:t>
      </w:r>
      <w:r>
        <w:rPr>
          <w:spacing w:val="-3"/>
        </w:rPr>
        <w:t xml:space="preserve"> </w:t>
      </w:r>
      <w:r>
        <w:t>the</w:t>
      </w:r>
      <w:r>
        <w:rPr>
          <w:spacing w:val="-4"/>
        </w:rPr>
        <w:t xml:space="preserve"> </w:t>
      </w:r>
      <w:r>
        <w:t>316</w:t>
      </w:r>
      <w:r>
        <w:rPr>
          <w:spacing w:val="-4"/>
        </w:rPr>
        <w:t xml:space="preserve"> </w:t>
      </w:r>
      <w:r>
        <w:t>occupied</w:t>
      </w:r>
      <w:r>
        <w:rPr>
          <w:spacing w:val="-4"/>
        </w:rPr>
        <w:t xml:space="preserve"> </w:t>
      </w:r>
      <w:r>
        <w:t>units,</w:t>
      </w:r>
      <w:r>
        <w:rPr>
          <w:spacing w:val="-3"/>
        </w:rPr>
        <w:t xml:space="preserve"> </w:t>
      </w:r>
      <w:r>
        <w:t>82.6 percent</w:t>
      </w:r>
      <w:r>
        <w:rPr>
          <w:spacing w:val="-2"/>
        </w:rPr>
        <w:t xml:space="preserve"> </w:t>
      </w:r>
      <w:r>
        <w:t>are</w:t>
      </w:r>
      <w:r>
        <w:rPr>
          <w:spacing w:val="-3"/>
        </w:rPr>
        <w:t xml:space="preserve"> </w:t>
      </w:r>
      <w:r>
        <w:t>owner-occupied.</w:t>
      </w:r>
      <w:r>
        <w:rPr>
          <w:spacing w:val="-4"/>
        </w:rPr>
        <w:t xml:space="preserve"> </w:t>
      </w:r>
      <w:r>
        <w:t>The</w:t>
      </w:r>
      <w:r>
        <w:rPr>
          <w:spacing w:val="-3"/>
        </w:rPr>
        <w:t xml:space="preserve"> </w:t>
      </w:r>
      <w:r>
        <w:t>average household size in 2020 was 2.82 persons. Based on the potential sites for additional residential development and mixed-used use development, and the housing forecast from Chapter 2, there is the potential for upwards of 100 new housing units within the borough. This is based on gross acreage, potential yield analysis, and some very preliminary concept plans. Using the 2.82 persons per household average</w:t>
      </w:r>
      <w:r>
        <w:rPr>
          <w:spacing w:val="-8"/>
        </w:rPr>
        <w:t xml:space="preserve"> </w:t>
      </w:r>
      <w:r>
        <w:t>household</w:t>
      </w:r>
      <w:r>
        <w:rPr>
          <w:spacing w:val="-7"/>
        </w:rPr>
        <w:t xml:space="preserve"> </w:t>
      </w:r>
      <w:r>
        <w:t>size,</w:t>
      </w:r>
      <w:r>
        <w:rPr>
          <w:spacing w:val="-10"/>
        </w:rPr>
        <w:t xml:space="preserve"> </w:t>
      </w:r>
      <w:r>
        <w:t>100</w:t>
      </w:r>
      <w:r>
        <w:rPr>
          <w:spacing w:val="-6"/>
        </w:rPr>
        <w:t xml:space="preserve"> </w:t>
      </w:r>
      <w:r>
        <w:t>new</w:t>
      </w:r>
      <w:r>
        <w:rPr>
          <w:spacing w:val="-7"/>
        </w:rPr>
        <w:t xml:space="preserve"> </w:t>
      </w:r>
      <w:r>
        <w:t>units</w:t>
      </w:r>
      <w:r>
        <w:rPr>
          <w:spacing w:val="-8"/>
        </w:rPr>
        <w:t xml:space="preserve"> </w:t>
      </w:r>
      <w:r>
        <w:t>could</w:t>
      </w:r>
      <w:r>
        <w:rPr>
          <w:spacing w:val="-9"/>
        </w:rPr>
        <w:t xml:space="preserve"> </w:t>
      </w:r>
      <w:r>
        <w:t>yield</w:t>
      </w:r>
      <w:r>
        <w:rPr>
          <w:spacing w:val="-7"/>
        </w:rPr>
        <w:t xml:space="preserve"> </w:t>
      </w:r>
      <w:r>
        <w:t>an</w:t>
      </w:r>
      <w:r>
        <w:rPr>
          <w:spacing w:val="-9"/>
        </w:rPr>
        <w:t xml:space="preserve"> </w:t>
      </w:r>
      <w:r>
        <w:t>additional</w:t>
      </w:r>
      <w:r>
        <w:rPr>
          <w:spacing w:val="-9"/>
        </w:rPr>
        <w:t xml:space="preserve"> </w:t>
      </w:r>
      <w:r>
        <w:t>282</w:t>
      </w:r>
      <w:r>
        <w:rPr>
          <w:spacing w:val="-7"/>
        </w:rPr>
        <w:t xml:space="preserve"> </w:t>
      </w:r>
      <w:r>
        <w:t>residents.</w:t>
      </w:r>
      <w:r>
        <w:rPr>
          <w:spacing w:val="36"/>
        </w:rPr>
        <w:t xml:space="preserve"> </w:t>
      </w:r>
      <w:r>
        <w:t>The</w:t>
      </w:r>
      <w:r>
        <w:rPr>
          <w:spacing w:val="-6"/>
        </w:rPr>
        <w:t xml:space="preserve"> </w:t>
      </w:r>
      <w:r>
        <w:t>final</w:t>
      </w:r>
      <w:r>
        <w:rPr>
          <w:spacing w:val="-8"/>
        </w:rPr>
        <w:t xml:space="preserve"> </w:t>
      </w:r>
      <w:r>
        <w:t>number</w:t>
      </w:r>
      <w:r>
        <w:rPr>
          <w:spacing w:val="-8"/>
        </w:rPr>
        <w:t xml:space="preserve"> </w:t>
      </w:r>
      <w:r>
        <w:t>however is highly dependent on the inclusion of multi-family units in true mixed-use development, should that occur.</w:t>
      </w:r>
    </w:p>
    <w:p w14:paraId="57390077" w14:textId="77777777" w:rsidR="002A64E0" w:rsidRDefault="002A64E0">
      <w:pPr>
        <w:pStyle w:val="BodyText"/>
        <w:spacing w:before="1"/>
      </w:pPr>
    </w:p>
    <w:p w14:paraId="57390078" w14:textId="77777777" w:rsidR="002A64E0" w:rsidRDefault="00C354A2">
      <w:pPr>
        <w:pStyle w:val="BodyText"/>
        <w:ind w:left="500" w:right="930"/>
      </w:pPr>
      <w:r>
        <w:t>To facilitate future population and housing growth the planning commission recommends the following implementable actions:</w:t>
      </w:r>
    </w:p>
    <w:p w14:paraId="57390079" w14:textId="77777777" w:rsidR="002A64E0" w:rsidRDefault="002A64E0">
      <w:pPr>
        <w:pStyle w:val="BodyText"/>
      </w:pPr>
    </w:p>
    <w:p w14:paraId="5739007A" w14:textId="77777777" w:rsidR="002A64E0" w:rsidRDefault="00C354A2">
      <w:pPr>
        <w:pStyle w:val="ListParagraph"/>
        <w:numPr>
          <w:ilvl w:val="0"/>
          <w:numId w:val="1"/>
        </w:numPr>
        <w:tabs>
          <w:tab w:val="left" w:pos="1221"/>
        </w:tabs>
        <w:ind w:right="831"/>
        <w:jc w:val="both"/>
      </w:pPr>
      <w:r>
        <w:t>Review the borough's ordinances to ensure they are providing appropriate regulations that enable the development or redevelopment of a mix of housing unit types as part of a mixed-use overlay zone as</w:t>
      </w:r>
      <w:r>
        <w:rPr>
          <w:spacing w:val="-5"/>
        </w:rPr>
        <w:t xml:space="preserve"> </w:t>
      </w:r>
      <w:r>
        <w:t>applicable;</w:t>
      </w:r>
    </w:p>
    <w:p w14:paraId="5739007B" w14:textId="77777777" w:rsidR="002A64E0" w:rsidRDefault="002A64E0">
      <w:pPr>
        <w:pStyle w:val="BodyText"/>
        <w:spacing w:before="1"/>
      </w:pPr>
    </w:p>
    <w:p w14:paraId="5739007C" w14:textId="77777777" w:rsidR="002A64E0" w:rsidRDefault="00C354A2">
      <w:pPr>
        <w:pStyle w:val="ListParagraph"/>
        <w:numPr>
          <w:ilvl w:val="0"/>
          <w:numId w:val="1"/>
        </w:numPr>
        <w:tabs>
          <w:tab w:val="left" w:pos="1221"/>
        </w:tabs>
        <w:ind w:right="834"/>
        <w:jc w:val="both"/>
      </w:pPr>
      <w:r>
        <w:t>Review the borough's ordinances to ensure they are providing appropriate regulations which enable infill development or redevelopment on vacant or underperforming parcels within the R district that is compatible with the housing in the surrounding</w:t>
      </w:r>
      <w:r>
        <w:rPr>
          <w:spacing w:val="-12"/>
        </w:rPr>
        <w:t xml:space="preserve"> </w:t>
      </w:r>
      <w:r>
        <w:t>neighborhood;</w:t>
      </w:r>
    </w:p>
    <w:p w14:paraId="5739007D" w14:textId="77777777" w:rsidR="002A64E0" w:rsidRDefault="002A64E0">
      <w:pPr>
        <w:pStyle w:val="BodyText"/>
        <w:spacing w:before="12"/>
        <w:rPr>
          <w:sz w:val="21"/>
        </w:rPr>
      </w:pPr>
    </w:p>
    <w:p w14:paraId="5739007E" w14:textId="77777777" w:rsidR="002A64E0" w:rsidRDefault="00C354A2">
      <w:pPr>
        <w:pStyle w:val="ListParagraph"/>
        <w:numPr>
          <w:ilvl w:val="0"/>
          <w:numId w:val="1"/>
        </w:numPr>
        <w:tabs>
          <w:tab w:val="left" w:pos="1221"/>
        </w:tabs>
        <w:ind w:right="833"/>
        <w:jc w:val="both"/>
      </w:pPr>
      <w:r>
        <w:t>Revise the R-Residential District to include a townhouse use on sites with a minimum gross acreage</w:t>
      </w:r>
      <w:r>
        <w:rPr>
          <w:spacing w:val="-7"/>
        </w:rPr>
        <w:t xml:space="preserve"> </w:t>
      </w:r>
      <w:r>
        <w:t>of</w:t>
      </w:r>
      <w:r>
        <w:rPr>
          <w:spacing w:val="-5"/>
        </w:rPr>
        <w:t xml:space="preserve"> </w:t>
      </w:r>
      <w:r>
        <w:t>five</w:t>
      </w:r>
      <w:r>
        <w:rPr>
          <w:spacing w:val="-7"/>
        </w:rPr>
        <w:t xml:space="preserve"> </w:t>
      </w:r>
      <w:r>
        <w:t>or</w:t>
      </w:r>
      <w:r>
        <w:rPr>
          <w:spacing w:val="-7"/>
        </w:rPr>
        <w:t xml:space="preserve"> </w:t>
      </w:r>
      <w:r>
        <w:t>more</w:t>
      </w:r>
      <w:r>
        <w:rPr>
          <w:spacing w:val="-4"/>
        </w:rPr>
        <w:t xml:space="preserve"> </w:t>
      </w:r>
      <w:r>
        <w:t>acres.</w:t>
      </w:r>
      <w:r>
        <w:rPr>
          <w:spacing w:val="-4"/>
        </w:rPr>
        <w:t xml:space="preserve"> </w:t>
      </w:r>
      <w:r>
        <w:t>Base</w:t>
      </w:r>
      <w:r>
        <w:rPr>
          <w:spacing w:val="-4"/>
        </w:rPr>
        <w:t xml:space="preserve"> </w:t>
      </w:r>
      <w:r>
        <w:t>use</w:t>
      </w:r>
      <w:r>
        <w:rPr>
          <w:spacing w:val="-4"/>
        </w:rPr>
        <w:t xml:space="preserve"> </w:t>
      </w:r>
      <w:r>
        <w:t>regulations</w:t>
      </w:r>
      <w:r>
        <w:rPr>
          <w:spacing w:val="-8"/>
        </w:rPr>
        <w:t xml:space="preserve"> </w:t>
      </w:r>
      <w:r>
        <w:t>on</w:t>
      </w:r>
      <w:r>
        <w:rPr>
          <w:spacing w:val="-8"/>
        </w:rPr>
        <w:t xml:space="preserve"> </w:t>
      </w:r>
      <w:r>
        <w:t>the</w:t>
      </w:r>
      <w:r>
        <w:rPr>
          <w:spacing w:val="-6"/>
        </w:rPr>
        <w:t xml:space="preserve"> </w:t>
      </w:r>
      <w:r>
        <w:t>townhouse</w:t>
      </w:r>
      <w:r>
        <w:rPr>
          <w:spacing w:val="-4"/>
        </w:rPr>
        <w:t xml:space="preserve"> </w:t>
      </w:r>
      <w:r>
        <w:t>use</w:t>
      </w:r>
      <w:r>
        <w:rPr>
          <w:spacing w:val="-4"/>
        </w:rPr>
        <w:t xml:space="preserve"> </w:t>
      </w:r>
      <w:r>
        <w:t>as</w:t>
      </w:r>
      <w:r>
        <w:rPr>
          <w:spacing w:val="-6"/>
        </w:rPr>
        <w:t xml:space="preserve"> </w:t>
      </w:r>
      <w:r>
        <w:t>permitted</w:t>
      </w:r>
      <w:r>
        <w:rPr>
          <w:spacing w:val="-5"/>
        </w:rPr>
        <w:t xml:space="preserve"> </w:t>
      </w:r>
      <w:r>
        <w:t>under</w:t>
      </w:r>
      <w:r>
        <w:rPr>
          <w:spacing w:val="-4"/>
        </w:rPr>
        <w:t xml:space="preserve"> </w:t>
      </w:r>
      <w:r>
        <w:t>the A4 Performance Standard Subdivision section of the zoning ordinance Section 404 Use Regulations.</w:t>
      </w:r>
    </w:p>
    <w:p w14:paraId="5739007F" w14:textId="77777777" w:rsidR="002A64E0" w:rsidRDefault="002A64E0">
      <w:pPr>
        <w:jc w:val="both"/>
        <w:sectPr w:rsidR="002A64E0">
          <w:pgSz w:w="12240" w:h="15840"/>
          <w:pgMar w:top="1440" w:right="600" w:bottom="1200" w:left="940" w:header="762" w:footer="1004" w:gutter="0"/>
          <w:cols w:space="720"/>
        </w:sectPr>
      </w:pPr>
    </w:p>
    <w:p w14:paraId="57390080" w14:textId="77777777" w:rsidR="002A64E0" w:rsidRDefault="00C354A2">
      <w:pPr>
        <w:pStyle w:val="ListParagraph"/>
        <w:numPr>
          <w:ilvl w:val="0"/>
          <w:numId w:val="1"/>
        </w:numPr>
        <w:tabs>
          <w:tab w:val="left" w:pos="1221"/>
        </w:tabs>
        <w:spacing w:before="62" w:line="237" w:lineRule="auto"/>
        <w:ind w:right="833"/>
        <w:jc w:val="both"/>
        <w:rPr>
          <w:sz w:val="24"/>
        </w:rPr>
      </w:pPr>
      <w:r>
        <w:lastRenderedPageBreak/>
        <w:t>Enforce the existing code regulations regarding home-based businesses permitted in the R- Residential District as stipulated in Section B Accessory Residential of the zoning ordinance Section 404 Use</w:t>
      </w:r>
      <w:r>
        <w:rPr>
          <w:spacing w:val="-9"/>
        </w:rPr>
        <w:t xml:space="preserve"> </w:t>
      </w:r>
      <w:r>
        <w:t>Regulations.</w:t>
      </w:r>
    </w:p>
    <w:p w14:paraId="57390081" w14:textId="77777777" w:rsidR="002A64E0" w:rsidRDefault="002A64E0">
      <w:pPr>
        <w:pStyle w:val="BodyText"/>
        <w:spacing w:before="1"/>
        <w:rPr>
          <w:sz w:val="24"/>
        </w:rPr>
      </w:pPr>
    </w:p>
    <w:p w14:paraId="57390082" w14:textId="77777777" w:rsidR="002A64E0" w:rsidRDefault="00C354A2">
      <w:pPr>
        <w:pStyle w:val="Heading1"/>
        <w:spacing w:line="240" w:lineRule="auto"/>
        <w:jc w:val="both"/>
      </w:pPr>
      <w:bookmarkStart w:id="10" w:name="_TOC_250000"/>
      <w:bookmarkEnd w:id="10"/>
      <w:r>
        <w:t>PLAN IMPLEMENTATION</w:t>
      </w:r>
    </w:p>
    <w:p w14:paraId="57390083" w14:textId="77777777" w:rsidR="002A64E0" w:rsidRDefault="002A64E0">
      <w:pPr>
        <w:pStyle w:val="BodyText"/>
        <w:rPr>
          <w:b/>
          <w:sz w:val="24"/>
        </w:rPr>
      </w:pPr>
    </w:p>
    <w:p w14:paraId="57390084" w14:textId="77777777" w:rsidR="002A64E0" w:rsidRDefault="008E373D">
      <w:pPr>
        <w:pStyle w:val="BodyText"/>
        <w:ind w:left="500" w:right="834"/>
        <w:jc w:val="both"/>
      </w:pPr>
      <w:r>
        <w:pict w14:anchorId="573900AA">
          <v:shape id="_x0000_s1026" style="position:absolute;left:0;text-align:left;margin-left:101.6pt;margin-top:42.7pt;width:367.8pt;height:388.5pt;z-index:-253123584;mso-position-horizontal-relative:page" coordorigin="2032,854" coordsize="7356,7770" o:spt="100" adj="0,,0" path="m4818,7691r-9,-88l4792,7513r-18,-66l4751,7380r-27,-68l4693,7242r-37,-71l4615,7099r-46,-74l4530,6967r-25,-35l4505,7631r-3,76l4489,7781r-24,71l4429,7922r-48,67l4321,8056r-188,188l2412,6523r186,-186l2669,6273r73,-49l2817,6188r76,-20l2972,6160r80,1l3134,6172r85,22l3288,6219r70,31l3428,6286r72,41l3572,6375r61,45l3693,6467r61,49l3814,6569r60,55l3934,6682r63,64l4055,6809r56,61l4162,6930r48,58l4254,7046r40,56l4345,7179r43,76l4425,7328r29,71l4478,7468r19,83l4505,7631r,-699l4489,6908r-45,-59l4396,6789r-50,-61l4292,6667r-56,-62l4176,6542r-62,-64l4052,6418r-62,-58l3928,6305r-61,-52l3806,6203r-57,-43l3745,6157r-61,-43l3624,6073r-80,-49l3466,5981r-78,-38l3310,5911r-76,-27l3159,5861r-88,-18l2985,5834r-84,-1l2819,5840r-80,14l2674,5874r-64,27l2547,5935r-62,42l2424,6026r-60,56l2053,6393r-10,14l2036,6423r-4,20l2033,6464r7,27l2054,6519r21,30l2105,6581,4077,8553r32,29l4139,8603r27,14l4191,8623r23,1l4234,8622r17,-7l4264,8604r291,-290l4611,8254r8,-10l4659,8194r43,-62l4737,8069r29,-64l4788,7940r19,-80l4817,7777r1,-86m6431,6420r-1,-9l6425,6402r-4,-9l6413,6383r-8,-8l6397,6368r-10,-8l6375,6350r-14,-10l6344,6329r-87,-55l5732,5961r-53,-32l5595,5879r-49,-28l5454,5802r-43,-22l5369,5761r-39,-18l5291,5728r-37,-12l5218,5706r-34,-8l5159,5693r-9,-1l5119,5688r-31,l5058,5689r-29,4l5041,5646r8,-48l5053,5549r2,-49l5052,5451r-6,-50l5036,5350r-15,-52l5002,5247r-22,-51l4952,5143r-33,-54l4882,5036r-43,-54l4792,4928r-11,-11l4781,5515r-5,41l4767,5597r-15,40l4731,5676r-27,38l4671,5751r-179,178l3747,5184r154,-154l3927,5005r25,-23l3974,4963r21,-16l4014,4934r18,-11l4051,4913r20,-8l4133,4888r62,-4l4257,4892r63,20l4383,4944r64,41l4512,5036r65,61l4615,5137r34,41l4681,5219r28,42l4733,5304r19,43l4766,5389r9,42l4781,5474r,41l4781,4917r-31,-33l4739,4873r-58,-55l4624,4768r-58,-45l4509,4683r-58,-35l4394,4620r-58,-23l4279,4578r-58,-14l4165,4557r-55,-2l4055,4558r-54,10l3948,4583r-52,21l3844,4629r-17,12l3810,4654r-38,27l3753,4698r-22,20l3707,4740r-25,24l3464,4982r-74,74l3380,5070r-7,16l3370,5106r,21l3377,5154r14,28l3412,5212r30,32l5497,7299r10,8l5527,7314r10,1l5547,7311r10,-2l5567,7305r10,-5l5588,7294r10,-8l5610,7277r12,-10l5635,7254r12,-13l5658,7228r10,-11l5676,7206r6,-11l5686,7186r3,-10l5692,7167r3,-10l5695,7146r-4,-10l5687,7126r-7,-9l4730,6167r122,-122l4884,6016r33,-22l4952,5977r36,-10l5026,5962r40,-1l5107,5965r42,8l5194,5985r45,16l5286,6020r49,24l5385,6070r51,29l5490,6129r55,33l6204,6564r12,7l6227,6577r10,3l6248,6586r13,1l6273,6585r11,-1l6294,6580r10,-5l6314,6568r10,-8l6336,6551r13,-11l6362,6527r15,-15l6389,6498r11,-13l6409,6473r8,-11l6422,6452r4,-9l6429,6433r2,-13m7735,5128r-1,-11l7731,5107r-6,-11l7717,5084r-10,-11l7693,5062r-15,-12l7659,5037r-22,-14l7366,4849,6575,4350r,313l6098,5140,5909,4849r-28,-43l5319,3936r-87,-134l5233,3801r,l5233,3801r1342,862l6575,4350,5707,3801,5123,3429r-11,-6l5100,3417r-11,-5l5079,3409r-10,-2l5059,3407r-10,1l5039,3411r-11,4l5016,3421r-11,7l4992,3437r-13,11l4966,3461r-15,14l4934,3491r-15,15l4906,3520r-12,13l4884,3545r-8,12l4869,3568r-5,11l4861,3589r-3,11l4857,3609r,10l4859,3628r3,11l4867,3649r5,11l4878,3671r84,130l5008,3874r590,932l5626,4850r846,1335l6486,6207r13,18l6511,6241r12,12l6534,6264r11,9l6556,6278r10,4l6577,6283r10,-1l6599,6278r12,-7l6623,6262r12,-11l6649,6239r15,-14l6678,6210r12,-13l6701,6184r9,-11l6716,6163r6,-10l6725,6143r1,-11l6727,6120r1,-10l6722,6098r-3,-10l6713,6077r-8,-13l6328,5485r-42,-65l6566,5140r291,-291l7513,5270r14,7l7538,5282r10,4l7558,5290r10,l7579,5286r9,-1l7597,5281r10,-6l7619,5267r11,-9l7643,5246r14,-14l7672,5217r16,-16l7701,5186r11,-13l7722,5160r7,-11l7733,5138r2,-10m8133,4718r-1,-9l8127,4697r-4,-10l8117,4679,7188,3750r481,-481l7670,3261r,-10l7669,3242r-3,-12l7654,3207r-7,-11l7639,3184r-10,-12l7618,3159r-26,-28l7576,3115r-17,-17l7543,3083r-29,-26l7502,3048r-11,-8l7481,3034r-10,-5l7459,3024r-11,-3l7439,3020r-9,2l7424,3025r-480,480l6192,2754r508,-509l6703,2239r,-10l6702,2219r-3,-11l6687,2185r-7,-11l6672,2162r-10,-12l6651,2137r-27,-29l6608,2091r-16,-15l6576,2061r-28,-26l6535,2026r-12,-9l6511,2010r-24,-14l6476,1994r-9,-1l6457,1993r-6,3l5828,2619r-11,13l5810,2649r-3,19l5808,2690r6,26l5829,2744r21,30l5879,2806,7935,4862r8,5l7953,4871r12,6l7974,4877r11,-4l7994,4871r10,-4l8014,4862r11,-5l8036,4849r12,-10l8060,4829r12,-12l8085,4803r11,-12l8105,4779r9,-10l8119,4758r5,-10l8127,4738r2,-9l8133,4718m9387,3464r,-9l9379,3435r-7,-10l7446,1499r392,-391l7841,1101r,-11l7840,1081r-2,-11l7826,1047r-7,-11l7810,1025r-10,-13l7761,970r-16,-16l7729,938r-15,-14l7685,898r-12,-10l7661,879r-11,-8l7639,865r-13,-7l7615,855r-9,-1l7595,854r-7,4l6622,1824r-3,7l6620,1840r,11l6623,1861r7,13l6636,1885r8,11l6653,1908r22,26l6688,1949r14,16l6718,1981r16,16l6750,2011r14,13l6778,2034r12,10l6802,2053r10,7l6835,2073r10,3l6856,2076r9,1l6872,2073r392,-391l9189,3607r10,8l9219,3622r9,1l9239,3619r10,-2l9258,3613r11,-5l9280,3602r10,-8l9302,3585r12,-11l9327,3562r12,-13l9350,3537r10,-12l9368,3514r5,-10l9378,3494r3,-10l9383,3475r4,-11e" fillcolor="silver" stroked="f">
            <v:fill opacity="32896f"/>
            <v:stroke joinstyle="round"/>
            <v:formulas/>
            <v:path arrowok="t" o:connecttype="segments"/>
            <w10:wrap anchorx="page"/>
          </v:shape>
        </w:pict>
      </w:r>
      <w:r w:rsidR="00C354A2">
        <w:t>This</w:t>
      </w:r>
      <w:r w:rsidR="00C354A2">
        <w:rPr>
          <w:spacing w:val="-7"/>
        </w:rPr>
        <w:t xml:space="preserve"> </w:t>
      </w:r>
      <w:r w:rsidR="00C354A2">
        <w:t>document</w:t>
      </w:r>
      <w:r w:rsidR="00C354A2">
        <w:rPr>
          <w:spacing w:val="-8"/>
        </w:rPr>
        <w:t xml:space="preserve"> </w:t>
      </w:r>
      <w:r w:rsidR="00C354A2">
        <w:t>shall</w:t>
      </w:r>
      <w:r w:rsidR="00C354A2">
        <w:rPr>
          <w:spacing w:val="-6"/>
        </w:rPr>
        <w:t xml:space="preserve"> </w:t>
      </w:r>
      <w:r w:rsidR="00C354A2">
        <w:t>serve</w:t>
      </w:r>
      <w:r w:rsidR="00C354A2">
        <w:rPr>
          <w:spacing w:val="-8"/>
        </w:rPr>
        <w:t xml:space="preserve"> </w:t>
      </w:r>
      <w:r w:rsidR="00C354A2">
        <w:t>as</w:t>
      </w:r>
      <w:r w:rsidR="00C354A2">
        <w:rPr>
          <w:spacing w:val="-6"/>
        </w:rPr>
        <w:t xml:space="preserve"> </w:t>
      </w:r>
      <w:r w:rsidR="00C354A2">
        <w:t>a</w:t>
      </w:r>
      <w:r w:rsidR="00C354A2">
        <w:rPr>
          <w:spacing w:val="-6"/>
        </w:rPr>
        <w:t xml:space="preserve"> </w:t>
      </w:r>
      <w:r w:rsidR="00C354A2">
        <w:t>companion</w:t>
      </w:r>
      <w:r w:rsidR="00C354A2">
        <w:rPr>
          <w:spacing w:val="-6"/>
        </w:rPr>
        <w:t xml:space="preserve"> </w:t>
      </w:r>
      <w:r w:rsidR="00C354A2">
        <w:t>update</w:t>
      </w:r>
      <w:r w:rsidR="00C354A2">
        <w:rPr>
          <w:spacing w:val="-9"/>
        </w:rPr>
        <w:t xml:space="preserve"> </w:t>
      </w:r>
      <w:r w:rsidR="00C354A2">
        <w:t>to</w:t>
      </w:r>
      <w:r w:rsidR="00C354A2">
        <w:rPr>
          <w:spacing w:val="-6"/>
        </w:rPr>
        <w:t xml:space="preserve"> </w:t>
      </w:r>
      <w:r w:rsidR="00C354A2">
        <w:t>the</w:t>
      </w:r>
      <w:r w:rsidR="00C354A2">
        <w:rPr>
          <w:spacing w:val="-5"/>
        </w:rPr>
        <w:t xml:space="preserve"> </w:t>
      </w:r>
      <w:r w:rsidR="00C354A2">
        <w:t>current</w:t>
      </w:r>
      <w:r w:rsidR="00C354A2">
        <w:rPr>
          <w:spacing w:val="-9"/>
        </w:rPr>
        <w:t xml:space="preserve"> </w:t>
      </w:r>
      <w:r w:rsidR="00C354A2">
        <w:t>2016</w:t>
      </w:r>
      <w:r w:rsidR="00C354A2">
        <w:rPr>
          <w:spacing w:val="-5"/>
        </w:rPr>
        <w:t xml:space="preserve"> </w:t>
      </w:r>
      <w:r w:rsidR="00C354A2">
        <w:t>Comprehensive</w:t>
      </w:r>
      <w:r w:rsidR="00C354A2">
        <w:rPr>
          <w:spacing w:val="-7"/>
        </w:rPr>
        <w:t xml:space="preserve"> </w:t>
      </w:r>
      <w:r w:rsidR="00C354A2">
        <w:t>Plan</w:t>
      </w:r>
      <w:r w:rsidR="00C354A2">
        <w:rPr>
          <w:spacing w:val="-7"/>
        </w:rPr>
        <w:t xml:space="preserve"> </w:t>
      </w:r>
      <w:r w:rsidR="00C354A2">
        <w:t>dated</w:t>
      </w:r>
      <w:r w:rsidR="00C354A2">
        <w:rPr>
          <w:spacing w:val="-5"/>
        </w:rPr>
        <w:t xml:space="preserve"> </w:t>
      </w:r>
      <w:r w:rsidR="00C354A2">
        <w:t>January 4,</w:t>
      </w:r>
      <w:r w:rsidR="00C354A2">
        <w:rPr>
          <w:spacing w:val="-6"/>
        </w:rPr>
        <w:t xml:space="preserve"> </w:t>
      </w:r>
      <w:r w:rsidR="00C354A2">
        <w:t>2016.</w:t>
      </w:r>
      <w:r w:rsidR="00C354A2">
        <w:rPr>
          <w:spacing w:val="-7"/>
        </w:rPr>
        <w:t xml:space="preserve"> </w:t>
      </w:r>
      <w:r w:rsidR="00C354A2">
        <w:t>The</w:t>
      </w:r>
      <w:r w:rsidR="00C354A2">
        <w:rPr>
          <w:spacing w:val="-6"/>
        </w:rPr>
        <w:t xml:space="preserve"> </w:t>
      </w:r>
      <w:r w:rsidR="00C354A2">
        <w:t>aforementioned</w:t>
      </w:r>
      <w:r w:rsidR="00C354A2">
        <w:rPr>
          <w:spacing w:val="-7"/>
        </w:rPr>
        <w:t xml:space="preserve"> </w:t>
      </w:r>
      <w:r w:rsidR="00C354A2">
        <w:t>sections</w:t>
      </w:r>
      <w:r w:rsidR="00C354A2">
        <w:rPr>
          <w:spacing w:val="-7"/>
        </w:rPr>
        <w:t xml:space="preserve"> </w:t>
      </w:r>
      <w:r w:rsidR="00C354A2">
        <w:t>shall</w:t>
      </w:r>
      <w:r w:rsidR="00C354A2">
        <w:rPr>
          <w:spacing w:val="-6"/>
        </w:rPr>
        <w:t xml:space="preserve"> </w:t>
      </w:r>
      <w:r w:rsidR="00C354A2">
        <w:t>replace</w:t>
      </w:r>
      <w:r w:rsidR="00C354A2">
        <w:rPr>
          <w:spacing w:val="-6"/>
        </w:rPr>
        <w:t xml:space="preserve"> </w:t>
      </w:r>
      <w:r w:rsidR="00C354A2">
        <w:t>existing</w:t>
      </w:r>
      <w:r w:rsidR="00C354A2">
        <w:rPr>
          <w:spacing w:val="-6"/>
        </w:rPr>
        <w:t xml:space="preserve"> </w:t>
      </w:r>
      <w:r w:rsidR="00C354A2">
        <w:t>sections,</w:t>
      </w:r>
      <w:r w:rsidR="00C354A2">
        <w:rPr>
          <w:spacing w:val="-5"/>
        </w:rPr>
        <w:t xml:space="preserve"> </w:t>
      </w:r>
      <w:r w:rsidR="00C354A2">
        <w:t>similarly</w:t>
      </w:r>
      <w:r w:rsidR="00C354A2">
        <w:rPr>
          <w:spacing w:val="-5"/>
        </w:rPr>
        <w:t xml:space="preserve"> </w:t>
      </w:r>
      <w:r w:rsidR="00C354A2">
        <w:t>named,</w:t>
      </w:r>
      <w:r w:rsidR="00C354A2">
        <w:rPr>
          <w:spacing w:val="-6"/>
        </w:rPr>
        <w:t xml:space="preserve"> </w:t>
      </w:r>
      <w:r w:rsidR="00C354A2">
        <w:t>in</w:t>
      </w:r>
      <w:r w:rsidR="00C354A2">
        <w:rPr>
          <w:spacing w:val="-8"/>
        </w:rPr>
        <w:t xml:space="preserve"> </w:t>
      </w:r>
      <w:r w:rsidR="00C354A2">
        <w:t>the</w:t>
      </w:r>
      <w:r w:rsidR="00C354A2">
        <w:rPr>
          <w:spacing w:val="-7"/>
        </w:rPr>
        <w:t xml:space="preserve"> </w:t>
      </w:r>
      <w:r w:rsidR="00C354A2">
        <w:t>current</w:t>
      </w:r>
      <w:r w:rsidR="00C354A2">
        <w:rPr>
          <w:spacing w:val="-5"/>
        </w:rPr>
        <w:t xml:space="preserve"> </w:t>
      </w:r>
      <w:r w:rsidR="00C354A2">
        <w:t>2016 Comprehensive Plan. Chapter 8, Future Land Use shall be a new section added to the current comprehensive plan through this implementable</w:t>
      </w:r>
      <w:r w:rsidR="00C354A2">
        <w:rPr>
          <w:spacing w:val="-5"/>
        </w:rPr>
        <w:t xml:space="preserve"> </w:t>
      </w:r>
      <w:r w:rsidR="00C354A2">
        <w:t>update.</w:t>
      </w:r>
    </w:p>
    <w:p w14:paraId="57390085" w14:textId="77777777" w:rsidR="002A64E0" w:rsidRDefault="002A64E0">
      <w:pPr>
        <w:pStyle w:val="BodyText"/>
        <w:spacing w:before="1"/>
      </w:pPr>
    </w:p>
    <w:p w14:paraId="57390086" w14:textId="77777777" w:rsidR="002A64E0" w:rsidRDefault="00C354A2">
      <w:pPr>
        <w:pStyle w:val="BodyText"/>
        <w:ind w:left="500" w:right="832"/>
        <w:jc w:val="both"/>
      </w:pPr>
      <w:r>
        <w:t>Going</w:t>
      </w:r>
      <w:r>
        <w:rPr>
          <w:spacing w:val="-5"/>
        </w:rPr>
        <w:t xml:space="preserve"> </w:t>
      </w:r>
      <w:r>
        <w:t>forward,</w:t>
      </w:r>
      <w:r>
        <w:rPr>
          <w:spacing w:val="-3"/>
        </w:rPr>
        <w:t xml:space="preserve"> </w:t>
      </w:r>
      <w:r>
        <w:t>the</w:t>
      </w:r>
      <w:r>
        <w:rPr>
          <w:spacing w:val="-3"/>
        </w:rPr>
        <w:t xml:space="preserve"> </w:t>
      </w:r>
      <w:r>
        <w:t>Silverdale</w:t>
      </w:r>
      <w:r>
        <w:rPr>
          <w:spacing w:val="-4"/>
        </w:rPr>
        <w:t xml:space="preserve"> </w:t>
      </w:r>
      <w:r>
        <w:t>Borough</w:t>
      </w:r>
      <w:r>
        <w:rPr>
          <w:spacing w:val="-4"/>
        </w:rPr>
        <w:t xml:space="preserve"> </w:t>
      </w:r>
      <w:r>
        <w:t>Planning</w:t>
      </w:r>
      <w:r>
        <w:rPr>
          <w:spacing w:val="-4"/>
        </w:rPr>
        <w:t xml:space="preserve"> </w:t>
      </w:r>
      <w:r>
        <w:t>Commission</w:t>
      </w:r>
      <w:r>
        <w:rPr>
          <w:spacing w:val="-4"/>
        </w:rPr>
        <w:t xml:space="preserve"> </w:t>
      </w:r>
      <w:r>
        <w:t>shall</w:t>
      </w:r>
      <w:r>
        <w:rPr>
          <w:spacing w:val="-4"/>
        </w:rPr>
        <w:t xml:space="preserve"> </w:t>
      </w:r>
      <w:r>
        <w:t>be</w:t>
      </w:r>
      <w:r>
        <w:rPr>
          <w:spacing w:val="-3"/>
        </w:rPr>
        <w:t xml:space="preserve"> </w:t>
      </w:r>
      <w:r>
        <w:t>the</w:t>
      </w:r>
      <w:r>
        <w:rPr>
          <w:spacing w:val="-7"/>
        </w:rPr>
        <w:t xml:space="preserve"> </w:t>
      </w:r>
      <w:r>
        <w:t>entity</w:t>
      </w:r>
      <w:r>
        <w:rPr>
          <w:spacing w:val="-3"/>
        </w:rPr>
        <w:t xml:space="preserve"> </w:t>
      </w:r>
      <w:r>
        <w:t>responsible</w:t>
      </w:r>
      <w:r>
        <w:rPr>
          <w:spacing w:val="-3"/>
        </w:rPr>
        <w:t xml:space="preserve"> </w:t>
      </w:r>
      <w:r>
        <w:t>for</w:t>
      </w:r>
      <w:r>
        <w:rPr>
          <w:spacing w:val="-4"/>
        </w:rPr>
        <w:t xml:space="preserve"> </w:t>
      </w:r>
      <w:r>
        <w:t>advancing and making the recommendations necessary to implement the outlined objectives within this plan update. The Silverdale Borough Council shall be the entity responsible for reviewing and approving all proposed zoning changes, zoning map amendments, and any further changes to the comprehensive plan as</w:t>
      </w:r>
      <w:r>
        <w:rPr>
          <w:spacing w:val="-1"/>
        </w:rPr>
        <w:t xml:space="preserve"> </w:t>
      </w:r>
      <w:r>
        <w:t>needed.</w:t>
      </w:r>
    </w:p>
    <w:p w14:paraId="57390087" w14:textId="77777777" w:rsidR="002A64E0" w:rsidRDefault="002A64E0">
      <w:pPr>
        <w:pStyle w:val="BodyText"/>
        <w:spacing w:before="12"/>
        <w:rPr>
          <w:sz w:val="21"/>
        </w:rPr>
      </w:pPr>
    </w:p>
    <w:p w14:paraId="57390088" w14:textId="77777777" w:rsidR="002A64E0" w:rsidRDefault="00C354A2">
      <w:pPr>
        <w:pStyle w:val="BodyText"/>
        <w:ind w:left="500" w:right="833"/>
        <w:jc w:val="both"/>
      </w:pPr>
      <w:r>
        <w:t>The Silverdale Borough Community &amp; Economic Development Committee should continue to meet, regularly, and be the first stop for any new development proposed in the borough. The SCEDC should continue</w:t>
      </w:r>
      <w:r>
        <w:rPr>
          <w:spacing w:val="-7"/>
        </w:rPr>
        <w:t xml:space="preserve"> </w:t>
      </w:r>
      <w:r>
        <w:t>to</w:t>
      </w:r>
      <w:r>
        <w:rPr>
          <w:spacing w:val="-4"/>
        </w:rPr>
        <w:t xml:space="preserve"> </w:t>
      </w:r>
      <w:r>
        <w:t>update</w:t>
      </w:r>
      <w:r>
        <w:rPr>
          <w:spacing w:val="-5"/>
        </w:rPr>
        <w:t xml:space="preserve"> </w:t>
      </w:r>
      <w:r>
        <w:t>and</w:t>
      </w:r>
      <w:r>
        <w:rPr>
          <w:spacing w:val="-6"/>
        </w:rPr>
        <w:t xml:space="preserve"> </w:t>
      </w:r>
      <w:r>
        <w:t>inform</w:t>
      </w:r>
      <w:r>
        <w:rPr>
          <w:spacing w:val="-6"/>
        </w:rPr>
        <w:t xml:space="preserve"> </w:t>
      </w:r>
      <w:r>
        <w:t>the</w:t>
      </w:r>
      <w:r>
        <w:rPr>
          <w:spacing w:val="-6"/>
        </w:rPr>
        <w:t xml:space="preserve"> </w:t>
      </w:r>
      <w:r>
        <w:t>planning</w:t>
      </w:r>
      <w:r>
        <w:rPr>
          <w:spacing w:val="-6"/>
        </w:rPr>
        <w:t xml:space="preserve"> </w:t>
      </w:r>
      <w:r>
        <w:t>commission</w:t>
      </w:r>
      <w:r>
        <w:rPr>
          <w:spacing w:val="-6"/>
        </w:rPr>
        <w:t xml:space="preserve"> </w:t>
      </w:r>
      <w:r>
        <w:t>of</w:t>
      </w:r>
      <w:r>
        <w:rPr>
          <w:spacing w:val="-7"/>
        </w:rPr>
        <w:t xml:space="preserve"> </w:t>
      </w:r>
      <w:r>
        <w:t>necessary</w:t>
      </w:r>
      <w:r>
        <w:rPr>
          <w:spacing w:val="-7"/>
        </w:rPr>
        <w:t xml:space="preserve"> </w:t>
      </w:r>
      <w:r>
        <w:t>changes</w:t>
      </w:r>
      <w:r>
        <w:rPr>
          <w:spacing w:val="-7"/>
        </w:rPr>
        <w:t xml:space="preserve"> </w:t>
      </w:r>
      <w:r>
        <w:t>to</w:t>
      </w:r>
      <w:r>
        <w:rPr>
          <w:spacing w:val="-9"/>
        </w:rPr>
        <w:t xml:space="preserve"> </w:t>
      </w:r>
      <w:r>
        <w:t>the</w:t>
      </w:r>
      <w:r>
        <w:rPr>
          <w:spacing w:val="-5"/>
        </w:rPr>
        <w:t xml:space="preserve"> </w:t>
      </w:r>
      <w:r>
        <w:t>comprehensive</w:t>
      </w:r>
      <w:r>
        <w:rPr>
          <w:spacing w:val="-5"/>
        </w:rPr>
        <w:t xml:space="preserve"> </w:t>
      </w:r>
      <w:r>
        <w:t>plan or zoning ordinance, necessitated by new development proposals that are consistent with the objectives of Chapter</w:t>
      </w:r>
      <w:r>
        <w:rPr>
          <w:spacing w:val="-1"/>
        </w:rPr>
        <w:t xml:space="preserve"> </w:t>
      </w:r>
      <w:r>
        <w:t>8.</w:t>
      </w:r>
    </w:p>
    <w:sectPr w:rsidR="002A64E0">
      <w:pgSz w:w="12240" w:h="15840"/>
      <w:pgMar w:top="1440" w:right="600" w:bottom="1200" w:left="940" w:header="762"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900B2" w14:textId="77777777" w:rsidR="00D11A32" w:rsidRDefault="00C354A2">
      <w:r>
        <w:separator/>
      </w:r>
    </w:p>
  </w:endnote>
  <w:endnote w:type="continuationSeparator" w:id="0">
    <w:p w14:paraId="573900B4" w14:textId="77777777" w:rsidR="00D11A32" w:rsidRDefault="00C3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00AB" w14:textId="77777777" w:rsidR="002A64E0" w:rsidRDefault="008E373D">
    <w:pPr>
      <w:pStyle w:val="BodyText"/>
      <w:spacing w:line="14" w:lineRule="auto"/>
      <w:rPr>
        <w:sz w:val="20"/>
      </w:rPr>
    </w:pPr>
    <w:r>
      <w:pict w14:anchorId="573900AE">
        <v:shapetype id="_x0000_t202" coordsize="21600,21600" o:spt="202" path="m,l,21600r21600,l21600,xe">
          <v:stroke joinstyle="miter"/>
          <v:path gradientshapeok="t" o:connecttype="rect"/>
        </v:shapetype>
        <v:shape id="_x0000_s2052" type="#_x0000_t202" style="position:absolute;margin-left:489.9pt;margin-top:730.4pt;width:48.3pt;height:13.05pt;z-index:-253150208;mso-position-horizontal-relative:page;mso-position-vertical-relative:page" filled="f" stroked="f">
          <v:textbox inset="0,0,0,0">
            <w:txbxContent>
              <w:p w14:paraId="573900B7" w14:textId="77777777" w:rsidR="002A64E0" w:rsidRDefault="00C354A2">
                <w:pPr>
                  <w:pStyle w:val="BodyText"/>
                  <w:spacing w:line="245" w:lineRule="exact"/>
                  <w:ind w:left="20"/>
                </w:pPr>
                <w:r>
                  <w:t xml:space="preserve">1 | </w:t>
                </w:r>
                <w:r>
                  <w:rPr>
                    <w:color w:val="7E7E7E"/>
                  </w:rPr>
                  <w:t>P a g 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00AD" w14:textId="77777777" w:rsidR="002A64E0" w:rsidRDefault="00C354A2">
    <w:pPr>
      <w:pStyle w:val="BodyText"/>
      <w:spacing w:line="14" w:lineRule="auto"/>
      <w:rPr>
        <w:sz w:val="20"/>
      </w:rPr>
    </w:pPr>
    <w:r>
      <w:rPr>
        <w:noProof/>
      </w:rPr>
      <w:drawing>
        <wp:anchor distT="0" distB="0" distL="0" distR="0" simplePos="0" relativeHeight="250168320" behindDoc="1" locked="0" layoutInCell="1" allowOverlap="1" wp14:anchorId="573900B0" wp14:editId="573900B1">
          <wp:simplePos x="0" y="0"/>
          <wp:positionH relativeFrom="page">
            <wp:posOffset>941170</wp:posOffset>
          </wp:positionH>
          <wp:positionV relativeFrom="page">
            <wp:posOffset>9472048</wp:posOffset>
          </wp:positionV>
          <wp:extent cx="1873926" cy="415072"/>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1873926" cy="415072"/>
                  </a:xfrm>
                  <a:prstGeom prst="rect">
                    <a:avLst/>
                  </a:prstGeom>
                </pic:spPr>
              </pic:pic>
            </a:graphicData>
          </a:graphic>
        </wp:anchor>
      </w:drawing>
    </w:r>
    <w:r w:rsidR="008E373D">
      <w:pict w14:anchorId="573900B2">
        <v:line id="_x0000_s2050" style="position:absolute;z-index:-253147136;mso-position-horizontal-relative:page;mso-position-vertical-relative:page" from="70.6pt,728pt" to="541.55pt,728pt" strokecolor="#d9d9d9" strokeweight=".48pt">
          <w10:wrap anchorx="page" anchory="page"/>
        </v:line>
      </w:pict>
    </w:r>
    <w:r w:rsidR="008E373D">
      <w:pict w14:anchorId="573900B3">
        <v:shapetype id="_x0000_t202" coordsize="21600,21600" o:spt="202" path="m,l,21600r21600,l21600,xe">
          <v:stroke joinstyle="miter"/>
          <v:path gradientshapeok="t" o:connecttype="rect"/>
        </v:shapetype>
        <v:shape id="_x0000_s2049" type="#_x0000_t202" style="position:absolute;margin-left:482.25pt;margin-top:730.4pt;width:55.9pt;height:13.05pt;z-index:-253146112;mso-position-horizontal-relative:page;mso-position-vertical-relative:page" filled="f" stroked="f">
          <v:textbox inset="0,0,0,0">
            <w:txbxContent>
              <w:p w14:paraId="573900B9" w14:textId="77777777" w:rsidR="002A64E0" w:rsidRDefault="00C354A2">
                <w:pPr>
                  <w:pStyle w:val="BodyText"/>
                  <w:spacing w:line="245" w:lineRule="exact"/>
                  <w:ind w:left="60"/>
                </w:pPr>
                <w:r>
                  <w:fldChar w:fldCharType="begin"/>
                </w:r>
                <w:r>
                  <w:instrText xml:space="preserve"> PAGE </w:instrText>
                </w:r>
                <w:r>
                  <w:fldChar w:fldCharType="separate"/>
                </w:r>
                <w:r>
                  <w:t>10</w:t>
                </w:r>
                <w:r>
                  <w:fldChar w:fldCharType="end"/>
                </w:r>
                <w:r>
                  <w:t xml:space="preserve"> | </w:t>
                </w:r>
                <w:r>
                  <w:rPr>
                    <w:color w:val="7E7E7E"/>
                  </w:rPr>
                  <w:t>P a g 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900AE" w14:textId="77777777" w:rsidR="00D11A32" w:rsidRDefault="00C354A2">
      <w:r>
        <w:separator/>
      </w:r>
    </w:p>
  </w:footnote>
  <w:footnote w:type="continuationSeparator" w:id="0">
    <w:p w14:paraId="573900B0" w14:textId="77777777" w:rsidR="00D11A32" w:rsidRDefault="00C35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00AC" w14:textId="77777777" w:rsidR="002A64E0" w:rsidRDefault="008E373D">
    <w:pPr>
      <w:pStyle w:val="BodyText"/>
      <w:spacing w:line="14" w:lineRule="auto"/>
      <w:rPr>
        <w:sz w:val="20"/>
      </w:rPr>
    </w:pPr>
    <w:r>
      <w:pict w14:anchorId="573900AF">
        <v:shapetype id="_x0000_t202" coordsize="21600,21600" o:spt="202" path="m,l,21600r21600,l21600,xe">
          <v:stroke joinstyle="miter"/>
          <v:path gradientshapeok="t" o:connecttype="rect"/>
        </v:shapetype>
        <v:shape id="_x0000_s2051" type="#_x0000_t202" style="position:absolute;margin-left:71pt;margin-top:37.15pt;width:217.1pt;height:12pt;z-index:-253149184;mso-position-horizontal-relative:page;mso-position-vertical-relative:page" filled="f" stroked="f">
          <v:textbox inset="0,0,0,0">
            <w:txbxContent>
              <w:p w14:paraId="573900B8" w14:textId="77777777" w:rsidR="002A64E0" w:rsidRDefault="00C354A2">
                <w:pPr>
                  <w:spacing w:line="223" w:lineRule="exact"/>
                  <w:ind w:left="20"/>
                  <w:rPr>
                    <w:sz w:val="20"/>
                  </w:rPr>
                </w:pPr>
                <w:r>
                  <w:rPr>
                    <w:sz w:val="20"/>
                  </w:rPr>
                  <w:t>Silverdale Borough 2022 Implementable Plan Update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B7571"/>
    <w:multiLevelType w:val="hybridMultilevel"/>
    <w:tmpl w:val="85EA059C"/>
    <w:lvl w:ilvl="0" w:tplc="AC441E02">
      <w:start w:val="1"/>
      <w:numFmt w:val="upperLetter"/>
      <w:lvlText w:val="%1."/>
      <w:lvlJc w:val="left"/>
      <w:pPr>
        <w:ind w:left="1220" w:hanging="360"/>
        <w:jc w:val="left"/>
      </w:pPr>
      <w:rPr>
        <w:rFonts w:ascii="Calibri" w:eastAsia="Calibri" w:hAnsi="Calibri" w:cs="Calibri" w:hint="default"/>
        <w:spacing w:val="-1"/>
        <w:w w:val="100"/>
        <w:sz w:val="22"/>
        <w:szCs w:val="22"/>
        <w:lang w:val="en-US" w:eastAsia="en-US" w:bidi="en-US"/>
      </w:rPr>
    </w:lvl>
    <w:lvl w:ilvl="1" w:tplc="841002CC">
      <w:numFmt w:val="bullet"/>
      <w:lvlText w:val="•"/>
      <w:lvlJc w:val="left"/>
      <w:pPr>
        <w:ind w:left="2168" w:hanging="360"/>
      </w:pPr>
      <w:rPr>
        <w:rFonts w:hint="default"/>
        <w:lang w:val="en-US" w:eastAsia="en-US" w:bidi="en-US"/>
      </w:rPr>
    </w:lvl>
    <w:lvl w:ilvl="2" w:tplc="A568049C">
      <w:numFmt w:val="bullet"/>
      <w:lvlText w:val="•"/>
      <w:lvlJc w:val="left"/>
      <w:pPr>
        <w:ind w:left="3116" w:hanging="360"/>
      </w:pPr>
      <w:rPr>
        <w:rFonts w:hint="default"/>
        <w:lang w:val="en-US" w:eastAsia="en-US" w:bidi="en-US"/>
      </w:rPr>
    </w:lvl>
    <w:lvl w:ilvl="3" w:tplc="28BAB086">
      <w:numFmt w:val="bullet"/>
      <w:lvlText w:val="•"/>
      <w:lvlJc w:val="left"/>
      <w:pPr>
        <w:ind w:left="4064" w:hanging="360"/>
      </w:pPr>
      <w:rPr>
        <w:rFonts w:hint="default"/>
        <w:lang w:val="en-US" w:eastAsia="en-US" w:bidi="en-US"/>
      </w:rPr>
    </w:lvl>
    <w:lvl w:ilvl="4" w:tplc="A22ABF1C">
      <w:numFmt w:val="bullet"/>
      <w:lvlText w:val="•"/>
      <w:lvlJc w:val="left"/>
      <w:pPr>
        <w:ind w:left="5012" w:hanging="360"/>
      </w:pPr>
      <w:rPr>
        <w:rFonts w:hint="default"/>
        <w:lang w:val="en-US" w:eastAsia="en-US" w:bidi="en-US"/>
      </w:rPr>
    </w:lvl>
    <w:lvl w:ilvl="5" w:tplc="2CECB8B8">
      <w:numFmt w:val="bullet"/>
      <w:lvlText w:val="•"/>
      <w:lvlJc w:val="left"/>
      <w:pPr>
        <w:ind w:left="5960" w:hanging="360"/>
      </w:pPr>
      <w:rPr>
        <w:rFonts w:hint="default"/>
        <w:lang w:val="en-US" w:eastAsia="en-US" w:bidi="en-US"/>
      </w:rPr>
    </w:lvl>
    <w:lvl w:ilvl="6" w:tplc="FF1EDD2A">
      <w:numFmt w:val="bullet"/>
      <w:lvlText w:val="•"/>
      <w:lvlJc w:val="left"/>
      <w:pPr>
        <w:ind w:left="6908" w:hanging="360"/>
      </w:pPr>
      <w:rPr>
        <w:rFonts w:hint="default"/>
        <w:lang w:val="en-US" w:eastAsia="en-US" w:bidi="en-US"/>
      </w:rPr>
    </w:lvl>
    <w:lvl w:ilvl="7" w:tplc="14C06446">
      <w:numFmt w:val="bullet"/>
      <w:lvlText w:val="•"/>
      <w:lvlJc w:val="left"/>
      <w:pPr>
        <w:ind w:left="7856" w:hanging="360"/>
      </w:pPr>
      <w:rPr>
        <w:rFonts w:hint="default"/>
        <w:lang w:val="en-US" w:eastAsia="en-US" w:bidi="en-US"/>
      </w:rPr>
    </w:lvl>
    <w:lvl w:ilvl="8" w:tplc="49FE1A34">
      <w:numFmt w:val="bullet"/>
      <w:lvlText w:val="•"/>
      <w:lvlJc w:val="left"/>
      <w:pPr>
        <w:ind w:left="8804" w:hanging="360"/>
      </w:pPr>
      <w:rPr>
        <w:rFonts w:hint="default"/>
        <w:lang w:val="en-US" w:eastAsia="en-US" w:bidi="en-US"/>
      </w:rPr>
    </w:lvl>
  </w:abstractNum>
  <w:abstractNum w:abstractNumId="1" w15:restartNumberingAfterBreak="0">
    <w:nsid w:val="406E7A19"/>
    <w:multiLevelType w:val="hybridMultilevel"/>
    <w:tmpl w:val="A6582E28"/>
    <w:lvl w:ilvl="0" w:tplc="38D83756">
      <w:start w:val="1"/>
      <w:numFmt w:val="upperLetter"/>
      <w:lvlText w:val="%1."/>
      <w:lvlJc w:val="left"/>
      <w:pPr>
        <w:ind w:left="1220" w:hanging="360"/>
        <w:jc w:val="left"/>
      </w:pPr>
      <w:rPr>
        <w:rFonts w:hint="default"/>
        <w:spacing w:val="-1"/>
        <w:w w:val="100"/>
        <w:lang w:val="en-US" w:eastAsia="en-US" w:bidi="en-US"/>
      </w:rPr>
    </w:lvl>
    <w:lvl w:ilvl="1" w:tplc="56D8ECC8">
      <w:numFmt w:val="bullet"/>
      <w:lvlText w:val="•"/>
      <w:lvlJc w:val="left"/>
      <w:pPr>
        <w:ind w:left="2168" w:hanging="360"/>
      </w:pPr>
      <w:rPr>
        <w:rFonts w:hint="default"/>
        <w:lang w:val="en-US" w:eastAsia="en-US" w:bidi="en-US"/>
      </w:rPr>
    </w:lvl>
    <w:lvl w:ilvl="2" w:tplc="35A207EC">
      <w:numFmt w:val="bullet"/>
      <w:lvlText w:val="•"/>
      <w:lvlJc w:val="left"/>
      <w:pPr>
        <w:ind w:left="3116" w:hanging="360"/>
      </w:pPr>
      <w:rPr>
        <w:rFonts w:hint="default"/>
        <w:lang w:val="en-US" w:eastAsia="en-US" w:bidi="en-US"/>
      </w:rPr>
    </w:lvl>
    <w:lvl w:ilvl="3" w:tplc="3C5AB66C">
      <w:numFmt w:val="bullet"/>
      <w:lvlText w:val="•"/>
      <w:lvlJc w:val="left"/>
      <w:pPr>
        <w:ind w:left="4064" w:hanging="360"/>
      </w:pPr>
      <w:rPr>
        <w:rFonts w:hint="default"/>
        <w:lang w:val="en-US" w:eastAsia="en-US" w:bidi="en-US"/>
      </w:rPr>
    </w:lvl>
    <w:lvl w:ilvl="4" w:tplc="03ECEE9C">
      <w:numFmt w:val="bullet"/>
      <w:lvlText w:val="•"/>
      <w:lvlJc w:val="left"/>
      <w:pPr>
        <w:ind w:left="5012" w:hanging="360"/>
      </w:pPr>
      <w:rPr>
        <w:rFonts w:hint="default"/>
        <w:lang w:val="en-US" w:eastAsia="en-US" w:bidi="en-US"/>
      </w:rPr>
    </w:lvl>
    <w:lvl w:ilvl="5" w:tplc="97566660">
      <w:numFmt w:val="bullet"/>
      <w:lvlText w:val="•"/>
      <w:lvlJc w:val="left"/>
      <w:pPr>
        <w:ind w:left="5960" w:hanging="360"/>
      </w:pPr>
      <w:rPr>
        <w:rFonts w:hint="default"/>
        <w:lang w:val="en-US" w:eastAsia="en-US" w:bidi="en-US"/>
      </w:rPr>
    </w:lvl>
    <w:lvl w:ilvl="6" w:tplc="CE16C012">
      <w:numFmt w:val="bullet"/>
      <w:lvlText w:val="•"/>
      <w:lvlJc w:val="left"/>
      <w:pPr>
        <w:ind w:left="6908" w:hanging="360"/>
      </w:pPr>
      <w:rPr>
        <w:rFonts w:hint="default"/>
        <w:lang w:val="en-US" w:eastAsia="en-US" w:bidi="en-US"/>
      </w:rPr>
    </w:lvl>
    <w:lvl w:ilvl="7" w:tplc="E7424C9E">
      <w:numFmt w:val="bullet"/>
      <w:lvlText w:val="•"/>
      <w:lvlJc w:val="left"/>
      <w:pPr>
        <w:ind w:left="7856" w:hanging="360"/>
      </w:pPr>
      <w:rPr>
        <w:rFonts w:hint="default"/>
        <w:lang w:val="en-US" w:eastAsia="en-US" w:bidi="en-US"/>
      </w:rPr>
    </w:lvl>
    <w:lvl w:ilvl="8" w:tplc="BB08AB3A">
      <w:numFmt w:val="bullet"/>
      <w:lvlText w:val="•"/>
      <w:lvlJc w:val="left"/>
      <w:pPr>
        <w:ind w:left="8804" w:hanging="360"/>
      </w:pPr>
      <w:rPr>
        <w:rFonts w:hint="default"/>
        <w:lang w:val="en-US" w:eastAsia="en-US" w:bidi="en-US"/>
      </w:rPr>
    </w:lvl>
  </w:abstractNum>
  <w:abstractNum w:abstractNumId="2" w15:restartNumberingAfterBreak="0">
    <w:nsid w:val="5A5B117B"/>
    <w:multiLevelType w:val="hybridMultilevel"/>
    <w:tmpl w:val="90A0D7FA"/>
    <w:lvl w:ilvl="0" w:tplc="50DA103A">
      <w:start w:val="1"/>
      <w:numFmt w:val="decimal"/>
      <w:lvlText w:val="%1."/>
      <w:lvlJc w:val="left"/>
      <w:pPr>
        <w:ind w:left="1220" w:hanging="360"/>
        <w:jc w:val="left"/>
      </w:pPr>
      <w:rPr>
        <w:rFonts w:ascii="Calibri" w:eastAsia="Calibri" w:hAnsi="Calibri" w:cs="Calibri" w:hint="default"/>
        <w:w w:val="100"/>
        <w:sz w:val="22"/>
        <w:szCs w:val="22"/>
        <w:lang w:val="en-US" w:eastAsia="en-US" w:bidi="en-US"/>
      </w:rPr>
    </w:lvl>
    <w:lvl w:ilvl="1" w:tplc="CC0C65A2">
      <w:start w:val="1"/>
      <w:numFmt w:val="upperLetter"/>
      <w:lvlText w:val="%2."/>
      <w:lvlJc w:val="left"/>
      <w:pPr>
        <w:ind w:left="1940" w:hanging="720"/>
        <w:jc w:val="left"/>
      </w:pPr>
      <w:rPr>
        <w:rFonts w:ascii="Calibri" w:eastAsia="Calibri" w:hAnsi="Calibri" w:cs="Calibri" w:hint="default"/>
        <w:spacing w:val="-1"/>
        <w:w w:val="100"/>
        <w:sz w:val="22"/>
        <w:szCs w:val="22"/>
        <w:lang w:val="en-US" w:eastAsia="en-US" w:bidi="en-US"/>
      </w:rPr>
    </w:lvl>
    <w:lvl w:ilvl="2" w:tplc="6994E53E">
      <w:numFmt w:val="bullet"/>
      <w:lvlText w:val="•"/>
      <w:lvlJc w:val="left"/>
      <w:pPr>
        <w:ind w:left="2913" w:hanging="720"/>
      </w:pPr>
      <w:rPr>
        <w:rFonts w:hint="default"/>
        <w:lang w:val="en-US" w:eastAsia="en-US" w:bidi="en-US"/>
      </w:rPr>
    </w:lvl>
    <w:lvl w:ilvl="3" w:tplc="070CDBE8">
      <w:numFmt w:val="bullet"/>
      <w:lvlText w:val="•"/>
      <w:lvlJc w:val="left"/>
      <w:pPr>
        <w:ind w:left="3886" w:hanging="720"/>
      </w:pPr>
      <w:rPr>
        <w:rFonts w:hint="default"/>
        <w:lang w:val="en-US" w:eastAsia="en-US" w:bidi="en-US"/>
      </w:rPr>
    </w:lvl>
    <w:lvl w:ilvl="4" w:tplc="D19018DA">
      <w:numFmt w:val="bullet"/>
      <w:lvlText w:val="•"/>
      <w:lvlJc w:val="left"/>
      <w:pPr>
        <w:ind w:left="4860" w:hanging="720"/>
      </w:pPr>
      <w:rPr>
        <w:rFonts w:hint="default"/>
        <w:lang w:val="en-US" w:eastAsia="en-US" w:bidi="en-US"/>
      </w:rPr>
    </w:lvl>
    <w:lvl w:ilvl="5" w:tplc="C576E97A">
      <w:numFmt w:val="bullet"/>
      <w:lvlText w:val="•"/>
      <w:lvlJc w:val="left"/>
      <w:pPr>
        <w:ind w:left="5833" w:hanging="720"/>
      </w:pPr>
      <w:rPr>
        <w:rFonts w:hint="default"/>
        <w:lang w:val="en-US" w:eastAsia="en-US" w:bidi="en-US"/>
      </w:rPr>
    </w:lvl>
    <w:lvl w:ilvl="6" w:tplc="76E0FD4A">
      <w:numFmt w:val="bullet"/>
      <w:lvlText w:val="•"/>
      <w:lvlJc w:val="left"/>
      <w:pPr>
        <w:ind w:left="6806" w:hanging="720"/>
      </w:pPr>
      <w:rPr>
        <w:rFonts w:hint="default"/>
        <w:lang w:val="en-US" w:eastAsia="en-US" w:bidi="en-US"/>
      </w:rPr>
    </w:lvl>
    <w:lvl w:ilvl="7" w:tplc="A3B8495A">
      <w:numFmt w:val="bullet"/>
      <w:lvlText w:val="•"/>
      <w:lvlJc w:val="left"/>
      <w:pPr>
        <w:ind w:left="7780" w:hanging="720"/>
      </w:pPr>
      <w:rPr>
        <w:rFonts w:hint="default"/>
        <w:lang w:val="en-US" w:eastAsia="en-US" w:bidi="en-US"/>
      </w:rPr>
    </w:lvl>
    <w:lvl w:ilvl="8" w:tplc="9836F82A">
      <w:numFmt w:val="bullet"/>
      <w:lvlText w:val="•"/>
      <w:lvlJc w:val="left"/>
      <w:pPr>
        <w:ind w:left="8753" w:hanging="720"/>
      </w:pPr>
      <w:rPr>
        <w:rFonts w:hint="default"/>
        <w:lang w:val="en-US" w:eastAsia="en-US" w:bidi="en-US"/>
      </w:rPr>
    </w:lvl>
  </w:abstractNum>
  <w:abstractNum w:abstractNumId="3" w15:restartNumberingAfterBreak="0">
    <w:nsid w:val="5CE03DF3"/>
    <w:multiLevelType w:val="hybridMultilevel"/>
    <w:tmpl w:val="CCA8D9D4"/>
    <w:lvl w:ilvl="0" w:tplc="360CEC6C">
      <w:numFmt w:val="bullet"/>
      <w:lvlText w:val=""/>
      <w:lvlJc w:val="left"/>
      <w:pPr>
        <w:ind w:left="1220" w:hanging="360"/>
      </w:pPr>
      <w:rPr>
        <w:rFonts w:ascii="Symbol" w:eastAsia="Symbol" w:hAnsi="Symbol" w:cs="Symbol" w:hint="default"/>
        <w:w w:val="100"/>
        <w:sz w:val="22"/>
        <w:szCs w:val="22"/>
        <w:lang w:val="en-US" w:eastAsia="en-US" w:bidi="en-US"/>
      </w:rPr>
    </w:lvl>
    <w:lvl w:ilvl="1" w:tplc="7EC84D9C">
      <w:numFmt w:val="bullet"/>
      <w:lvlText w:val="•"/>
      <w:lvlJc w:val="left"/>
      <w:pPr>
        <w:ind w:left="2168" w:hanging="360"/>
      </w:pPr>
      <w:rPr>
        <w:rFonts w:hint="default"/>
        <w:lang w:val="en-US" w:eastAsia="en-US" w:bidi="en-US"/>
      </w:rPr>
    </w:lvl>
    <w:lvl w:ilvl="2" w:tplc="E4E6CAC6">
      <w:numFmt w:val="bullet"/>
      <w:lvlText w:val="•"/>
      <w:lvlJc w:val="left"/>
      <w:pPr>
        <w:ind w:left="3116" w:hanging="360"/>
      </w:pPr>
      <w:rPr>
        <w:rFonts w:hint="default"/>
        <w:lang w:val="en-US" w:eastAsia="en-US" w:bidi="en-US"/>
      </w:rPr>
    </w:lvl>
    <w:lvl w:ilvl="3" w:tplc="9C1A044A">
      <w:numFmt w:val="bullet"/>
      <w:lvlText w:val="•"/>
      <w:lvlJc w:val="left"/>
      <w:pPr>
        <w:ind w:left="4064" w:hanging="360"/>
      </w:pPr>
      <w:rPr>
        <w:rFonts w:hint="default"/>
        <w:lang w:val="en-US" w:eastAsia="en-US" w:bidi="en-US"/>
      </w:rPr>
    </w:lvl>
    <w:lvl w:ilvl="4" w:tplc="DBEC8420">
      <w:numFmt w:val="bullet"/>
      <w:lvlText w:val="•"/>
      <w:lvlJc w:val="left"/>
      <w:pPr>
        <w:ind w:left="5012" w:hanging="360"/>
      </w:pPr>
      <w:rPr>
        <w:rFonts w:hint="default"/>
        <w:lang w:val="en-US" w:eastAsia="en-US" w:bidi="en-US"/>
      </w:rPr>
    </w:lvl>
    <w:lvl w:ilvl="5" w:tplc="5134908C">
      <w:numFmt w:val="bullet"/>
      <w:lvlText w:val="•"/>
      <w:lvlJc w:val="left"/>
      <w:pPr>
        <w:ind w:left="5960" w:hanging="360"/>
      </w:pPr>
      <w:rPr>
        <w:rFonts w:hint="default"/>
        <w:lang w:val="en-US" w:eastAsia="en-US" w:bidi="en-US"/>
      </w:rPr>
    </w:lvl>
    <w:lvl w:ilvl="6" w:tplc="ECD89C08">
      <w:numFmt w:val="bullet"/>
      <w:lvlText w:val="•"/>
      <w:lvlJc w:val="left"/>
      <w:pPr>
        <w:ind w:left="6908" w:hanging="360"/>
      </w:pPr>
      <w:rPr>
        <w:rFonts w:hint="default"/>
        <w:lang w:val="en-US" w:eastAsia="en-US" w:bidi="en-US"/>
      </w:rPr>
    </w:lvl>
    <w:lvl w:ilvl="7" w:tplc="469070CA">
      <w:numFmt w:val="bullet"/>
      <w:lvlText w:val="•"/>
      <w:lvlJc w:val="left"/>
      <w:pPr>
        <w:ind w:left="7856" w:hanging="360"/>
      </w:pPr>
      <w:rPr>
        <w:rFonts w:hint="default"/>
        <w:lang w:val="en-US" w:eastAsia="en-US" w:bidi="en-US"/>
      </w:rPr>
    </w:lvl>
    <w:lvl w:ilvl="8" w:tplc="6D2ED876">
      <w:numFmt w:val="bullet"/>
      <w:lvlText w:val="•"/>
      <w:lvlJc w:val="left"/>
      <w:pPr>
        <w:ind w:left="8804" w:hanging="360"/>
      </w:pPr>
      <w:rPr>
        <w:rFonts w:hint="default"/>
        <w:lang w:val="en-US" w:eastAsia="en-US" w:bidi="en-US"/>
      </w:rPr>
    </w:lvl>
  </w:abstractNum>
  <w:num w:numId="1" w16cid:durableId="451677355">
    <w:abstractNumId w:val="1"/>
  </w:num>
  <w:num w:numId="2" w16cid:durableId="238947256">
    <w:abstractNumId w:val="0"/>
  </w:num>
  <w:num w:numId="3" w16cid:durableId="129906068">
    <w:abstractNumId w:val="3"/>
  </w:num>
  <w:num w:numId="4" w16cid:durableId="1186822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2A64E0"/>
    <w:rsid w:val="002A64E0"/>
    <w:rsid w:val="008E373D"/>
    <w:rsid w:val="00C354A2"/>
    <w:rsid w:val="00D11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738FDD6"/>
  <w15:docId w15:val="{BABB75EC-4886-47F7-AA92-360B1D17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line="293" w:lineRule="exact"/>
      <w:ind w:left="500"/>
      <w:outlineLvl w:val="0"/>
    </w:pPr>
    <w:rPr>
      <w:b/>
      <w:bCs/>
      <w:sz w:val="24"/>
      <w:szCs w:val="24"/>
    </w:rPr>
  </w:style>
  <w:style w:type="paragraph" w:styleId="Heading2">
    <w:name w:val="heading 2"/>
    <w:basedOn w:val="Normal"/>
    <w:uiPriority w:val="9"/>
    <w:unhideWhenUsed/>
    <w:qFormat/>
    <w:pPr>
      <w:ind w:left="50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500"/>
    </w:pPr>
    <w:rPr>
      <w:b/>
      <w:bCs/>
    </w:rPr>
  </w:style>
  <w:style w:type="paragraph" w:styleId="TOC2">
    <w:name w:val="toc 2"/>
    <w:basedOn w:val="Normal"/>
    <w:uiPriority w:val="1"/>
    <w:qFormat/>
    <w:pPr>
      <w:spacing w:before="122"/>
      <w:ind w:left="716"/>
    </w:pPr>
  </w:style>
  <w:style w:type="paragraph" w:styleId="TOC3">
    <w:name w:val="toc 3"/>
    <w:basedOn w:val="Normal"/>
    <w:uiPriority w:val="1"/>
    <w:qFormat/>
    <w:pPr>
      <w:spacing w:before="120"/>
      <w:ind w:left="946"/>
    </w:pPr>
  </w:style>
  <w:style w:type="paragraph" w:styleId="BodyText">
    <w:name w:val="Body Text"/>
    <w:basedOn w:val="Normal"/>
    <w:uiPriority w:val="1"/>
    <w:qFormat/>
  </w:style>
  <w:style w:type="paragraph" w:styleId="Title">
    <w:name w:val="Title"/>
    <w:basedOn w:val="Normal"/>
    <w:uiPriority w:val="10"/>
    <w:qFormat/>
    <w:pPr>
      <w:spacing w:before="27"/>
      <w:ind w:left="500"/>
    </w:pPr>
    <w:rPr>
      <w:sz w:val="36"/>
      <w:szCs w:val="36"/>
    </w:rPr>
  </w:style>
  <w:style w:type="paragraph" w:styleId="ListParagraph">
    <w:name w:val="List Paragraph"/>
    <w:basedOn w:val="Normal"/>
    <w:uiPriority w:val="1"/>
    <w:qFormat/>
    <w:pPr>
      <w:ind w:left="1220" w:hanging="360"/>
      <w:jc w:val="both"/>
    </w:pPr>
  </w:style>
  <w:style w:type="paragraph" w:customStyle="1" w:styleId="TableParagraph">
    <w:name w:val="Table Paragraph"/>
    <w:basedOn w:val="Normal"/>
    <w:uiPriority w:val="1"/>
    <w:qFormat/>
    <w:pPr>
      <w:spacing w:before="16" w:line="266" w:lineRule="exact"/>
      <w:ind w:left="10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4717</Words>
  <Characters>26893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Stone, Evan</dc:creator>
  <cp:lastModifiedBy>Darya Tasker - Silverdale Borough</cp:lastModifiedBy>
  <cp:revision>3</cp:revision>
  <dcterms:created xsi:type="dcterms:W3CDTF">2022-09-12T16:31:00Z</dcterms:created>
  <dcterms:modified xsi:type="dcterms:W3CDTF">2022-10-24T14:06:00Z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Creator">
    <vt:lpwstr>Microsoft® Word for Microsoft 365</vt:lpwstr>
  </property>
  <property fmtid="{D5CDD505-2E9C-101B-9397-08002B2CF9AE}" pid="4" name="LastSaved">
    <vt:filetime>2022-09-12T00:00:00Z</vt:filetime>
  </property>
</Properties>
</file>